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2AF2" w14:textId="2DE5DA7A" w:rsidR="008F7E9C" w:rsidRPr="0036435A" w:rsidRDefault="005563BC" w:rsidP="00191447">
      <w:pPr>
        <w:rPr>
          <w:lang w:val="en-IE"/>
        </w:rPr>
      </w:pPr>
      <w:r w:rsidRPr="0036435A">
        <w:rPr>
          <w:noProof/>
          <w:lang w:val="en-IE"/>
        </w:rPr>
        <w:drawing>
          <wp:anchor distT="0" distB="0" distL="114300" distR="114300" simplePos="0" relativeHeight="251658240" behindDoc="1" locked="0" layoutInCell="1" allowOverlap="1" wp14:anchorId="65FB33A3" wp14:editId="5A214C53">
            <wp:simplePos x="0" y="0"/>
            <wp:positionH relativeFrom="column">
              <wp:posOffset>1381125</wp:posOffset>
            </wp:positionH>
            <wp:positionV relativeFrom="paragraph">
              <wp:posOffset>76200</wp:posOffset>
            </wp:positionV>
            <wp:extent cx="2886075" cy="809625"/>
            <wp:effectExtent l="0" t="0" r="9525" b="9525"/>
            <wp:wrapTight wrapText="bothSides">
              <wp:wrapPolygon edited="0">
                <wp:start x="0" y="0"/>
                <wp:lineTo x="0" y="21346"/>
                <wp:lineTo x="21529" y="21346"/>
                <wp:lineTo x="21529" y="0"/>
                <wp:lineTo x="0" y="0"/>
              </wp:wrapPolygon>
            </wp:wrapTight>
            <wp:docPr id="1" name="0.mfpva1jij6k" descr="QQI_logo_2023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mfpva1jij6k" descr="QQI_logo_2023v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809625"/>
                    </a:xfrm>
                    <a:prstGeom prst="rect">
                      <a:avLst/>
                    </a:prstGeom>
                    <a:noFill/>
                    <a:ln>
                      <a:noFill/>
                    </a:ln>
                  </pic:spPr>
                </pic:pic>
              </a:graphicData>
            </a:graphic>
          </wp:anchor>
        </w:drawing>
      </w:r>
    </w:p>
    <w:p w14:paraId="62941B5E" w14:textId="77777777" w:rsidR="008F7E9C" w:rsidRPr="0036435A" w:rsidRDefault="008F7E9C" w:rsidP="00191447">
      <w:pPr>
        <w:rPr>
          <w:lang w:val="en-IE"/>
        </w:rPr>
      </w:pPr>
    </w:p>
    <w:p w14:paraId="5A6AF684" w14:textId="77777777" w:rsidR="008F7E9C" w:rsidRPr="0036435A" w:rsidRDefault="008F7E9C" w:rsidP="00191447">
      <w:pPr>
        <w:rPr>
          <w:lang w:val="en-IE"/>
        </w:rPr>
      </w:pPr>
    </w:p>
    <w:p w14:paraId="4EC3F210" w14:textId="77777777" w:rsidR="008F7E9C" w:rsidRPr="0036435A" w:rsidRDefault="008F7E9C" w:rsidP="00191447">
      <w:pPr>
        <w:rPr>
          <w:lang w:val="en-IE"/>
        </w:rPr>
      </w:pPr>
    </w:p>
    <w:p w14:paraId="1CF4C22E" w14:textId="77777777" w:rsidR="005563BC" w:rsidRPr="0036435A" w:rsidRDefault="005563BC" w:rsidP="00191447">
      <w:pPr>
        <w:rPr>
          <w:lang w:val="en-IE"/>
        </w:rPr>
      </w:pPr>
    </w:p>
    <w:p w14:paraId="0902D7C6" w14:textId="77777777" w:rsidR="005563BC" w:rsidRPr="0036435A" w:rsidRDefault="005563BC" w:rsidP="00191447">
      <w:pPr>
        <w:rPr>
          <w:lang w:val="en-IE"/>
        </w:rPr>
      </w:pPr>
    </w:p>
    <w:p w14:paraId="1925E293" w14:textId="30CC28FB" w:rsidR="006F4BE6" w:rsidRPr="0036435A" w:rsidRDefault="00135B7A" w:rsidP="00406D04">
      <w:pPr>
        <w:jc w:val="center"/>
        <w:rPr>
          <w:sz w:val="72"/>
          <w:szCs w:val="72"/>
          <w:lang w:val="en-IE"/>
        </w:rPr>
      </w:pPr>
      <w:r w:rsidRPr="0036435A">
        <w:rPr>
          <w:sz w:val="72"/>
          <w:szCs w:val="72"/>
          <w:lang w:val="en-IE"/>
        </w:rPr>
        <w:t>Extension of Approved Scope of Provision</w:t>
      </w:r>
    </w:p>
    <w:p w14:paraId="2402281F" w14:textId="77777777" w:rsidR="00406D04" w:rsidRPr="0036435A" w:rsidRDefault="00406D04" w:rsidP="00406D04">
      <w:pPr>
        <w:jc w:val="center"/>
        <w:rPr>
          <w:sz w:val="32"/>
          <w:szCs w:val="32"/>
          <w:lang w:val="en-IE"/>
        </w:rPr>
      </w:pPr>
    </w:p>
    <w:p w14:paraId="6BC4B45F" w14:textId="234CE1CD" w:rsidR="006F4BE6" w:rsidRPr="0036435A" w:rsidRDefault="00135B7A" w:rsidP="00406D04">
      <w:pPr>
        <w:jc w:val="center"/>
        <w:rPr>
          <w:lang w:val="en-IE"/>
        </w:rPr>
      </w:pPr>
      <w:r w:rsidRPr="0036435A">
        <w:rPr>
          <w:sz w:val="32"/>
          <w:szCs w:val="32"/>
          <w:lang w:val="en-IE"/>
        </w:rPr>
        <w:t>to include</w:t>
      </w:r>
    </w:p>
    <w:p w14:paraId="3B070A14" w14:textId="77777777" w:rsidR="00406D04" w:rsidRPr="0036435A" w:rsidRDefault="00406D04" w:rsidP="00406D04">
      <w:pPr>
        <w:jc w:val="center"/>
        <w:rPr>
          <w:lang w:val="en-IE"/>
        </w:rPr>
      </w:pPr>
    </w:p>
    <w:p w14:paraId="22C25A90" w14:textId="01C9EFF4" w:rsidR="008F7E9C" w:rsidRPr="0036435A" w:rsidRDefault="00135B7A" w:rsidP="00406D04">
      <w:pPr>
        <w:jc w:val="center"/>
        <w:rPr>
          <w:sz w:val="56"/>
          <w:szCs w:val="56"/>
          <w:lang w:val="en-IE"/>
        </w:rPr>
      </w:pPr>
      <w:r w:rsidRPr="0036435A">
        <w:rPr>
          <w:sz w:val="56"/>
          <w:szCs w:val="56"/>
          <w:lang w:val="en-IE"/>
        </w:rPr>
        <w:t xml:space="preserve">Blended </w:t>
      </w:r>
      <w:r w:rsidR="006F4BE6" w:rsidRPr="0036435A">
        <w:rPr>
          <w:sz w:val="56"/>
          <w:szCs w:val="56"/>
          <w:lang w:val="en-IE"/>
        </w:rPr>
        <w:t>and / or Fully Online Learning</w:t>
      </w:r>
    </w:p>
    <w:p w14:paraId="1518FF1C" w14:textId="77777777" w:rsidR="008F7E9C" w:rsidRPr="0036435A" w:rsidRDefault="008F7E9C" w:rsidP="00406D04">
      <w:pPr>
        <w:jc w:val="center"/>
        <w:rPr>
          <w:lang w:val="en-IE" w:eastAsia="ja-JP"/>
        </w:rPr>
      </w:pPr>
    </w:p>
    <w:p w14:paraId="271805DB" w14:textId="77777777" w:rsidR="00406D04" w:rsidRPr="0036435A" w:rsidRDefault="00406D04" w:rsidP="00406D04">
      <w:pPr>
        <w:jc w:val="center"/>
        <w:rPr>
          <w:lang w:val="en-IE" w:eastAsia="ja-JP"/>
        </w:rPr>
      </w:pPr>
    </w:p>
    <w:p w14:paraId="6A2F2BE6" w14:textId="77777777" w:rsidR="00406D04" w:rsidRPr="0036435A" w:rsidRDefault="00406D04" w:rsidP="00406D04">
      <w:pPr>
        <w:jc w:val="center"/>
        <w:rPr>
          <w:lang w:val="en-IE" w:eastAsia="ja-JP"/>
        </w:rPr>
      </w:pPr>
    </w:p>
    <w:p w14:paraId="49BDD17B" w14:textId="77777777" w:rsidR="00406D04" w:rsidRPr="0036435A" w:rsidRDefault="00406D04" w:rsidP="00406D04">
      <w:pPr>
        <w:jc w:val="center"/>
        <w:rPr>
          <w:lang w:val="en-IE" w:eastAsia="ja-JP"/>
        </w:rPr>
      </w:pPr>
    </w:p>
    <w:p w14:paraId="25CF0808" w14:textId="77777777" w:rsidR="00406D04" w:rsidRPr="0036435A" w:rsidRDefault="00406D04" w:rsidP="00406D04">
      <w:pPr>
        <w:jc w:val="center"/>
        <w:rPr>
          <w:sz w:val="56"/>
          <w:szCs w:val="56"/>
          <w:lang w:val="en-IE"/>
        </w:rPr>
      </w:pPr>
      <w:r w:rsidRPr="0036435A">
        <w:rPr>
          <w:sz w:val="56"/>
          <w:szCs w:val="56"/>
          <w:lang w:val="en-IE"/>
        </w:rPr>
        <w:t>Process Guide for Providers</w:t>
      </w:r>
    </w:p>
    <w:p w14:paraId="1444932E" w14:textId="77777777" w:rsidR="00406D04" w:rsidRPr="0036435A" w:rsidRDefault="00406D04" w:rsidP="00406D04">
      <w:pPr>
        <w:jc w:val="center"/>
        <w:rPr>
          <w:lang w:val="en-IE" w:eastAsia="ja-JP"/>
        </w:rPr>
      </w:pPr>
    </w:p>
    <w:p w14:paraId="049A68DA" w14:textId="14087021" w:rsidR="008F7E9C" w:rsidRPr="0036435A" w:rsidRDefault="00B269AE" w:rsidP="00191447">
      <w:pPr>
        <w:rPr>
          <w:rFonts w:cs="Tahoma"/>
          <w:lang w:val="en-IE"/>
        </w:rPr>
      </w:pPr>
      <w:r w:rsidRPr="0036435A">
        <w:rPr>
          <w:rFonts w:cs="Tahoma"/>
          <w:lang w:val="en-IE"/>
        </w:rPr>
        <w:br w:type="page"/>
      </w:r>
    </w:p>
    <w:p w14:paraId="17128268" w14:textId="77777777" w:rsidR="00406D04" w:rsidRPr="0036435A" w:rsidRDefault="00406D04" w:rsidP="00191447">
      <w:pPr>
        <w:rPr>
          <w:rFonts w:cs="Tahoma"/>
          <w:lang w:val="en-IE"/>
        </w:rPr>
      </w:pPr>
    </w:p>
    <w:sdt>
      <w:sdtPr>
        <w:rPr>
          <w:rFonts w:cs="Tahoma"/>
          <w:b/>
          <w:bCs/>
          <w:sz w:val="22"/>
          <w:szCs w:val="22"/>
          <w:lang w:val="en-IE"/>
        </w:rPr>
        <w:id w:val="1205365565"/>
        <w:docPartObj>
          <w:docPartGallery w:val="Table of Contents"/>
          <w:docPartUnique/>
        </w:docPartObj>
      </w:sdtPr>
      <w:sdtEndPr>
        <w:rPr>
          <w:b w:val="0"/>
          <w:bCs w:val="0"/>
          <w:noProof/>
        </w:rPr>
      </w:sdtEndPr>
      <w:sdtContent>
        <w:p w14:paraId="46856EF8" w14:textId="10F50C79" w:rsidR="008F7E9C" w:rsidRPr="005A354D" w:rsidRDefault="008F7E9C" w:rsidP="00191447">
          <w:pPr>
            <w:rPr>
              <w:rFonts w:cs="Tahoma"/>
              <w:b/>
              <w:bCs/>
              <w:sz w:val="22"/>
              <w:szCs w:val="22"/>
              <w:lang w:val="en-IE"/>
            </w:rPr>
          </w:pPr>
          <w:r w:rsidRPr="005A354D">
            <w:rPr>
              <w:rFonts w:cs="Tahoma"/>
              <w:b/>
              <w:bCs/>
              <w:sz w:val="22"/>
              <w:szCs w:val="22"/>
              <w:lang w:val="en-IE"/>
            </w:rPr>
            <w:t>Contents</w:t>
          </w:r>
        </w:p>
        <w:p w14:paraId="509557C5" w14:textId="18BB15FB" w:rsidR="002C5DEB" w:rsidRPr="002C5DEB" w:rsidRDefault="008F7E9C">
          <w:pPr>
            <w:pStyle w:val="TOC1"/>
            <w:rPr>
              <w:rFonts w:ascii="Aptos" w:eastAsiaTheme="minorEastAsia" w:hAnsi="Aptos" w:cstheme="minorBidi"/>
              <w:b w:val="0"/>
              <w:kern w:val="2"/>
              <w:sz w:val="24"/>
              <w:szCs w:val="24"/>
              <w:lang w:val="en-IE" w:eastAsia="en-IE"/>
              <w14:ligatures w14:val="standardContextual"/>
            </w:rPr>
          </w:pPr>
          <w:r w:rsidRPr="002C5DEB">
            <w:rPr>
              <w:rFonts w:ascii="Aptos" w:hAnsi="Aptos" w:cs="Times New Roman"/>
              <w:bCs/>
              <w:noProof w:val="0"/>
              <w:lang w:val="en-IE"/>
            </w:rPr>
            <w:fldChar w:fldCharType="begin"/>
          </w:r>
          <w:r w:rsidRPr="002C5DEB">
            <w:rPr>
              <w:rFonts w:ascii="Aptos" w:hAnsi="Aptos"/>
              <w:bCs/>
              <w:lang w:val="en-IE"/>
            </w:rPr>
            <w:instrText xml:space="preserve"> TOC \o "1-3" \h \z \u </w:instrText>
          </w:r>
          <w:r w:rsidRPr="002C5DEB">
            <w:rPr>
              <w:rFonts w:ascii="Aptos" w:hAnsi="Aptos" w:cs="Times New Roman"/>
              <w:bCs/>
              <w:noProof w:val="0"/>
              <w:lang w:val="en-IE"/>
            </w:rPr>
            <w:fldChar w:fldCharType="separate"/>
          </w:r>
          <w:hyperlink w:anchor="_Toc184992241" w:history="1">
            <w:r w:rsidR="002C5DEB" w:rsidRPr="002C5DEB">
              <w:rPr>
                <w:rStyle w:val="Hyperlink"/>
                <w:rFonts w:ascii="Aptos" w:hAnsi="Aptos"/>
              </w:rPr>
              <w:t>1.</w:t>
            </w:r>
            <w:r w:rsidR="002C5DEB" w:rsidRPr="002C5DEB">
              <w:rPr>
                <w:rFonts w:ascii="Aptos" w:eastAsiaTheme="minorEastAsia" w:hAnsi="Aptos" w:cstheme="minorBidi"/>
                <w:b w:val="0"/>
                <w:kern w:val="2"/>
                <w:sz w:val="24"/>
                <w:szCs w:val="24"/>
                <w:lang w:val="en-IE" w:eastAsia="en-IE"/>
                <w14:ligatures w14:val="standardContextual"/>
              </w:rPr>
              <w:tab/>
            </w:r>
            <w:r w:rsidR="002C5DEB" w:rsidRPr="002C5DEB">
              <w:rPr>
                <w:rStyle w:val="Hyperlink"/>
                <w:rFonts w:ascii="Aptos" w:hAnsi="Aptos"/>
              </w:rPr>
              <w:t>Background</w:t>
            </w:r>
            <w:r w:rsidR="002C5DEB" w:rsidRPr="002C5DEB">
              <w:rPr>
                <w:rFonts w:ascii="Aptos" w:hAnsi="Aptos"/>
                <w:webHidden/>
              </w:rPr>
              <w:tab/>
            </w:r>
            <w:r w:rsidR="002C5DEB" w:rsidRPr="002C5DEB">
              <w:rPr>
                <w:rFonts w:ascii="Aptos" w:hAnsi="Aptos"/>
                <w:webHidden/>
              </w:rPr>
              <w:fldChar w:fldCharType="begin"/>
            </w:r>
            <w:r w:rsidR="002C5DEB" w:rsidRPr="002C5DEB">
              <w:rPr>
                <w:rFonts w:ascii="Aptos" w:hAnsi="Aptos"/>
                <w:webHidden/>
              </w:rPr>
              <w:instrText xml:space="preserve"> PAGEREF _Toc184992241 \h </w:instrText>
            </w:r>
            <w:r w:rsidR="002C5DEB" w:rsidRPr="002C5DEB">
              <w:rPr>
                <w:rFonts w:ascii="Aptos" w:hAnsi="Aptos"/>
                <w:webHidden/>
              </w:rPr>
            </w:r>
            <w:r w:rsidR="002C5DEB" w:rsidRPr="002C5DEB">
              <w:rPr>
                <w:rFonts w:ascii="Aptos" w:hAnsi="Aptos"/>
                <w:webHidden/>
              </w:rPr>
              <w:fldChar w:fldCharType="separate"/>
            </w:r>
            <w:r w:rsidR="00A02119">
              <w:rPr>
                <w:rFonts w:ascii="Aptos" w:hAnsi="Aptos"/>
                <w:webHidden/>
              </w:rPr>
              <w:t>2</w:t>
            </w:r>
            <w:r w:rsidR="002C5DEB" w:rsidRPr="002C5DEB">
              <w:rPr>
                <w:rFonts w:ascii="Aptos" w:hAnsi="Aptos"/>
                <w:webHidden/>
              </w:rPr>
              <w:fldChar w:fldCharType="end"/>
            </w:r>
          </w:hyperlink>
        </w:p>
        <w:p w14:paraId="0C54EE6C" w14:textId="39697DA3"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42" w:history="1">
            <w:r w:rsidRPr="002C5DEB">
              <w:rPr>
                <w:rStyle w:val="Hyperlink"/>
                <w:rFonts w:ascii="Aptos" w:hAnsi="Aptos"/>
              </w:rPr>
              <w:t>2.</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Purpose of this Guide</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_Toc184992242 \h </w:instrText>
            </w:r>
            <w:r w:rsidRPr="002C5DEB">
              <w:rPr>
                <w:rFonts w:ascii="Aptos" w:hAnsi="Aptos"/>
                <w:webHidden/>
              </w:rPr>
            </w:r>
            <w:r w:rsidRPr="002C5DEB">
              <w:rPr>
                <w:rFonts w:ascii="Aptos" w:hAnsi="Aptos"/>
                <w:webHidden/>
              </w:rPr>
              <w:fldChar w:fldCharType="separate"/>
            </w:r>
            <w:r w:rsidR="00A02119">
              <w:rPr>
                <w:rFonts w:ascii="Aptos" w:hAnsi="Aptos"/>
                <w:webHidden/>
              </w:rPr>
              <w:t>2</w:t>
            </w:r>
            <w:r w:rsidRPr="002C5DEB">
              <w:rPr>
                <w:rFonts w:ascii="Aptos" w:hAnsi="Aptos"/>
                <w:webHidden/>
              </w:rPr>
              <w:fldChar w:fldCharType="end"/>
            </w:r>
          </w:hyperlink>
        </w:p>
        <w:p w14:paraId="314B4E25" w14:textId="388D7744"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43" w:history="1">
            <w:r w:rsidRPr="002C5DEB">
              <w:rPr>
                <w:rStyle w:val="Hyperlink"/>
                <w:rFonts w:ascii="Aptos" w:hAnsi="Aptos"/>
              </w:rPr>
              <w:t>3.</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Context: Continuum of Online Provision</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_Toc184992243 \h </w:instrText>
            </w:r>
            <w:r w:rsidRPr="002C5DEB">
              <w:rPr>
                <w:rFonts w:ascii="Aptos" w:hAnsi="Aptos"/>
                <w:webHidden/>
              </w:rPr>
            </w:r>
            <w:r w:rsidRPr="002C5DEB">
              <w:rPr>
                <w:rFonts w:ascii="Aptos" w:hAnsi="Aptos"/>
                <w:webHidden/>
              </w:rPr>
              <w:fldChar w:fldCharType="separate"/>
            </w:r>
            <w:r w:rsidR="00A02119">
              <w:rPr>
                <w:rFonts w:ascii="Aptos" w:hAnsi="Aptos"/>
                <w:webHidden/>
              </w:rPr>
              <w:t>3</w:t>
            </w:r>
            <w:r w:rsidRPr="002C5DEB">
              <w:rPr>
                <w:rFonts w:ascii="Aptos" w:hAnsi="Aptos"/>
                <w:webHidden/>
              </w:rPr>
              <w:fldChar w:fldCharType="end"/>
            </w:r>
          </w:hyperlink>
        </w:p>
        <w:p w14:paraId="3101C206" w14:textId="7F6B1158"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46" w:history="1">
            <w:r w:rsidRPr="002C5DEB">
              <w:rPr>
                <w:rStyle w:val="Hyperlink"/>
                <w:rFonts w:ascii="Aptos" w:hAnsi="Aptos"/>
              </w:rPr>
              <w:t>3.1.</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Staging Points on Continuum</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_Toc184992246 \h </w:instrText>
            </w:r>
            <w:r w:rsidRPr="002C5DEB">
              <w:rPr>
                <w:rFonts w:ascii="Aptos" w:hAnsi="Aptos"/>
                <w:webHidden/>
              </w:rPr>
            </w:r>
            <w:r w:rsidRPr="002C5DEB">
              <w:rPr>
                <w:rFonts w:ascii="Aptos" w:hAnsi="Aptos"/>
                <w:webHidden/>
              </w:rPr>
              <w:fldChar w:fldCharType="separate"/>
            </w:r>
            <w:r w:rsidR="00A02119">
              <w:rPr>
                <w:rFonts w:ascii="Aptos" w:hAnsi="Aptos"/>
                <w:webHidden/>
              </w:rPr>
              <w:t>3</w:t>
            </w:r>
            <w:r w:rsidRPr="002C5DEB">
              <w:rPr>
                <w:rFonts w:ascii="Aptos" w:hAnsi="Aptos"/>
                <w:webHidden/>
              </w:rPr>
              <w:fldChar w:fldCharType="end"/>
            </w:r>
          </w:hyperlink>
        </w:p>
        <w:p w14:paraId="2B7D3F31" w14:textId="1D374897"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47" w:history="1">
            <w:r w:rsidRPr="002C5DEB">
              <w:rPr>
                <w:rStyle w:val="Hyperlink"/>
                <w:rFonts w:ascii="Aptos" w:hAnsi="Aptos"/>
              </w:rPr>
              <w:t>4.</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Principles for the Process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_Toc184992247 \h </w:instrText>
            </w:r>
            <w:r w:rsidRPr="002C5DEB">
              <w:rPr>
                <w:rFonts w:ascii="Aptos" w:hAnsi="Aptos"/>
                <w:webHidden/>
              </w:rPr>
            </w:r>
            <w:r w:rsidRPr="002C5DEB">
              <w:rPr>
                <w:rFonts w:ascii="Aptos" w:hAnsi="Aptos"/>
                <w:webHidden/>
              </w:rPr>
              <w:fldChar w:fldCharType="separate"/>
            </w:r>
            <w:r w:rsidR="00A02119">
              <w:rPr>
                <w:rFonts w:ascii="Aptos" w:hAnsi="Aptos"/>
                <w:webHidden/>
              </w:rPr>
              <w:t>5</w:t>
            </w:r>
            <w:r w:rsidRPr="002C5DEB">
              <w:rPr>
                <w:rFonts w:ascii="Aptos" w:hAnsi="Aptos"/>
                <w:webHidden/>
              </w:rPr>
              <w:fldChar w:fldCharType="end"/>
            </w:r>
          </w:hyperlink>
        </w:p>
        <w:p w14:paraId="7EEDFA90" w14:textId="32F00143"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48" w:history="1">
            <w:r w:rsidRPr="002C5DEB">
              <w:rPr>
                <w:rStyle w:val="Hyperlink"/>
                <w:rFonts w:ascii="Aptos" w:hAnsi="Aptos"/>
              </w:rPr>
              <w:t>5.</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Overview of the Process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_Toc184992248 \h </w:instrText>
            </w:r>
            <w:r w:rsidRPr="002C5DEB">
              <w:rPr>
                <w:rFonts w:ascii="Aptos" w:hAnsi="Aptos"/>
                <w:webHidden/>
              </w:rPr>
            </w:r>
            <w:r w:rsidRPr="002C5DEB">
              <w:rPr>
                <w:rFonts w:ascii="Aptos" w:hAnsi="Aptos"/>
                <w:webHidden/>
              </w:rPr>
              <w:fldChar w:fldCharType="separate"/>
            </w:r>
            <w:r w:rsidR="00A02119">
              <w:rPr>
                <w:rFonts w:ascii="Aptos" w:hAnsi="Aptos"/>
                <w:webHidden/>
              </w:rPr>
              <w:t>6</w:t>
            </w:r>
            <w:r w:rsidRPr="002C5DEB">
              <w:rPr>
                <w:rFonts w:ascii="Aptos" w:hAnsi="Aptos"/>
                <w:webHidden/>
              </w:rPr>
              <w:fldChar w:fldCharType="end"/>
            </w:r>
          </w:hyperlink>
        </w:p>
        <w:p w14:paraId="0AB25642" w14:textId="42FABAF5"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51" w:history="1">
            <w:r w:rsidRPr="002C5DEB">
              <w:rPr>
                <w:rStyle w:val="Hyperlink"/>
                <w:rFonts w:ascii="Aptos" w:hAnsi="Aptos"/>
              </w:rPr>
              <w:t>5.1.</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Provider’s Role</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_Toc184992251 \h </w:instrText>
            </w:r>
            <w:r w:rsidRPr="002C5DEB">
              <w:rPr>
                <w:rFonts w:ascii="Aptos" w:hAnsi="Aptos"/>
                <w:webHidden/>
              </w:rPr>
            </w:r>
            <w:r w:rsidRPr="002C5DEB">
              <w:rPr>
                <w:rFonts w:ascii="Aptos" w:hAnsi="Aptos"/>
                <w:webHidden/>
              </w:rPr>
              <w:fldChar w:fldCharType="separate"/>
            </w:r>
            <w:r w:rsidR="00A02119">
              <w:rPr>
                <w:rFonts w:ascii="Aptos" w:hAnsi="Aptos"/>
                <w:webHidden/>
              </w:rPr>
              <w:t>6</w:t>
            </w:r>
            <w:r w:rsidRPr="002C5DEB">
              <w:rPr>
                <w:rFonts w:ascii="Aptos" w:hAnsi="Aptos"/>
                <w:webHidden/>
              </w:rPr>
              <w:fldChar w:fldCharType="end"/>
            </w:r>
          </w:hyperlink>
        </w:p>
        <w:p w14:paraId="76A3E3D6" w14:textId="4EED9374"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52" w:history="1">
            <w:r w:rsidRPr="002C5DEB">
              <w:rPr>
                <w:rStyle w:val="Hyperlink"/>
                <w:rFonts w:ascii="Aptos" w:hAnsi="Aptos"/>
              </w:rPr>
              <w:t>5.2.</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QQI’s Role</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_Toc184992252 \h </w:instrText>
            </w:r>
            <w:r w:rsidRPr="002C5DEB">
              <w:rPr>
                <w:rFonts w:ascii="Aptos" w:hAnsi="Aptos"/>
                <w:webHidden/>
              </w:rPr>
            </w:r>
            <w:r w:rsidRPr="002C5DEB">
              <w:rPr>
                <w:rFonts w:ascii="Aptos" w:hAnsi="Aptos"/>
                <w:webHidden/>
              </w:rPr>
              <w:fldChar w:fldCharType="separate"/>
            </w:r>
            <w:r w:rsidR="00A02119">
              <w:rPr>
                <w:rFonts w:ascii="Aptos" w:hAnsi="Aptos"/>
                <w:webHidden/>
              </w:rPr>
              <w:t>7</w:t>
            </w:r>
            <w:r w:rsidRPr="002C5DEB">
              <w:rPr>
                <w:rFonts w:ascii="Aptos" w:hAnsi="Aptos"/>
                <w:webHidden/>
              </w:rPr>
              <w:fldChar w:fldCharType="end"/>
            </w:r>
          </w:hyperlink>
        </w:p>
        <w:p w14:paraId="08687BFC" w14:textId="7B671B37"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53" w:history="1">
            <w:r w:rsidRPr="002C5DEB">
              <w:rPr>
                <w:rStyle w:val="Hyperlink"/>
                <w:rFonts w:ascii="Aptos" w:hAnsi="Aptos"/>
              </w:rPr>
              <w:t>5.3.</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Common Steps to Process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_Toc184992253 \h </w:instrText>
            </w:r>
            <w:r w:rsidRPr="002C5DEB">
              <w:rPr>
                <w:rFonts w:ascii="Aptos" w:hAnsi="Aptos"/>
                <w:webHidden/>
              </w:rPr>
            </w:r>
            <w:r w:rsidRPr="002C5DEB">
              <w:rPr>
                <w:rFonts w:ascii="Aptos" w:hAnsi="Aptos"/>
                <w:webHidden/>
              </w:rPr>
              <w:fldChar w:fldCharType="separate"/>
            </w:r>
            <w:r w:rsidR="00A02119">
              <w:rPr>
                <w:rFonts w:ascii="Aptos" w:hAnsi="Aptos"/>
                <w:webHidden/>
              </w:rPr>
              <w:t>8</w:t>
            </w:r>
            <w:r w:rsidRPr="002C5DEB">
              <w:rPr>
                <w:rFonts w:ascii="Aptos" w:hAnsi="Aptos"/>
                <w:webHidden/>
              </w:rPr>
              <w:fldChar w:fldCharType="end"/>
            </w:r>
          </w:hyperlink>
        </w:p>
        <w:p w14:paraId="2B69341C" w14:textId="424705C9"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54" w:history="1">
            <w:r w:rsidRPr="002C5DEB">
              <w:rPr>
                <w:rStyle w:val="Hyperlink"/>
                <w:rFonts w:ascii="Aptos" w:hAnsi="Aptos"/>
              </w:rPr>
              <w:t>6.</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Variants of the process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_Toc184992254 \h </w:instrText>
            </w:r>
            <w:r w:rsidRPr="002C5DEB">
              <w:rPr>
                <w:rFonts w:ascii="Aptos" w:hAnsi="Aptos"/>
                <w:webHidden/>
              </w:rPr>
            </w:r>
            <w:r w:rsidRPr="002C5DEB">
              <w:rPr>
                <w:rFonts w:ascii="Aptos" w:hAnsi="Aptos"/>
                <w:webHidden/>
              </w:rPr>
              <w:fldChar w:fldCharType="separate"/>
            </w:r>
            <w:r w:rsidR="00A02119">
              <w:rPr>
                <w:rFonts w:ascii="Aptos" w:hAnsi="Aptos"/>
                <w:webHidden/>
              </w:rPr>
              <w:t>8</w:t>
            </w:r>
            <w:r w:rsidRPr="002C5DEB">
              <w:rPr>
                <w:rFonts w:ascii="Aptos" w:hAnsi="Aptos"/>
                <w:webHidden/>
              </w:rPr>
              <w:fldChar w:fldCharType="end"/>
            </w:r>
          </w:hyperlink>
        </w:p>
        <w:p w14:paraId="7E00ED89" w14:textId="0D30788E"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56" w:history="1">
            <w:r w:rsidRPr="002C5DEB">
              <w:rPr>
                <w:rStyle w:val="Hyperlink"/>
                <w:rFonts w:ascii="Aptos" w:hAnsi="Aptos"/>
              </w:rPr>
              <w:t>6.1.</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Devolved Responsibility</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_Toc184992256 \h </w:instrText>
            </w:r>
            <w:r w:rsidRPr="002C5DEB">
              <w:rPr>
                <w:rFonts w:ascii="Aptos" w:hAnsi="Aptos"/>
                <w:webHidden/>
              </w:rPr>
            </w:r>
            <w:r w:rsidRPr="002C5DEB">
              <w:rPr>
                <w:rFonts w:ascii="Aptos" w:hAnsi="Aptos"/>
                <w:webHidden/>
              </w:rPr>
              <w:fldChar w:fldCharType="separate"/>
            </w:r>
            <w:r w:rsidR="00A02119">
              <w:rPr>
                <w:rFonts w:ascii="Aptos" w:hAnsi="Aptos"/>
                <w:webHidden/>
              </w:rPr>
              <w:t>13</w:t>
            </w:r>
            <w:r w:rsidRPr="002C5DEB">
              <w:rPr>
                <w:rFonts w:ascii="Aptos" w:hAnsi="Aptos"/>
                <w:webHidden/>
              </w:rPr>
              <w:fldChar w:fldCharType="end"/>
            </w:r>
          </w:hyperlink>
        </w:p>
        <w:p w14:paraId="04A59909" w14:textId="2ECDED49"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57" w:history="1">
            <w:r w:rsidRPr="002C5DEB">
              <w:rPr>
                <w:rStyle w:val="Hyperlink"/>
                <w:rFonts w:ascii="Aptos" w:hAnsi="Aptos"/>
              </w:rPr>
              <w:t>6.2.</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Independent Experts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_Toc184992257 \h </w:instrText>
            </w:r>
            <w:r w:rsidRPr="002C5DEB">
              <w:rPr>
                <w:rFonts w:ascii="Aptos" w:hAnsi="Aptos"/>
                <w:webHidden/>
              </w:rPr>
            </w:r>
            <w:r w:rsidRPr="002C5DEB">
              <w:rPr>
                <w:rFonts w:ascii="Aptos" w:hAnsi="Aptos"/>
                <w:webHidden/>
              </w:rPr>
              <w:fldChar w:fldCharType="separate"/>
            </w:r>
            <w:r w:rsidR="00A02119">
              <w:rPr>
                <w:rFonts w:ascii="Aptos" w:hAnsi="Aptos"/>
                <w:webHidden/>
              </w:rPr>
              <w:t>13</w:t>
            </w:r>
            <w:r w:rsidRPr="002C5DEB">
              <w:rPr>
                <w:rFonts w:ascii="Aptos" w:hAnsi="Aptos"/>
                <w:webHidden/>
              </w:rPr>
              <w:fldChar w:fldCharType="end"/>
            </w:r>
          </w:hyperlink>
        </w:p>
        <w:p w14:paraId="5FEC8FE9" w14:textId="13AB45E2"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58" w:history="1">
            <w:r w:rsidRPr="002C5DEB">
              <w:rPr>
                <w:rStyle w:val="Hyperlink"/>
                <w:rFonts w:ascii="Aptos" w:hAnsi="Aptos"/>
              </w:rPr>
              <w:t>6.3.</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Objectiv</w:t>
            </w:r>
            <w:r w:rsidRPr="002C5DEB">
              <w:rPr>
                <w:rStyle w:val="Hyperlink"/>
                <w:rFonts w:ascii="Aptos" w:hAnsi="Aptos"/>
              </w:rPr>
              <w:t>e</w:t>
            </w:r>
            <w:r w:rsidRPr="002C5DEB">
              <w:rPr>
                <w:rStyle w:val="Hyperlink"/>
                <w:rFonts w:ascii="Aptos" w:hAnsi="Aptos"/>
              </w:rPr>
              <w:t>s of the evaluation i.e. what is the panel to do?</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_Toc184992258 \h </w:instrText>
            </w:r>
            <w:r w:rsidRPr="002C5DEB">
              <w:rPr>
                <w:rFonts w:ascii="Aptos" w:hAnsi="Aptos"/>
                <w:webHidden/>
              </w:rPr>
            </w:r>
            <w:r w:rsidRPr="002C5DEB">
              <w:rPr>
                <w:rFonts w:ascii="Aptos" w:hAnsi="Aptos"/>
                <w:webHidden/>
              </w:rPr>
              <w:fldChar w:fldCharType="separate"/>
            </w:r>
            <w:r w:rsidR="00A02119">
              <w:rPr>
                <w:rFonts w:ascii="Aptos" w:hAnsi="Aptos"/>
                <w:webHidden/>
              </w:rPr>
              <w:t>14</w:t>
            </w:r>
            <w:r w:rsidRPr="002C5DEB">
              <w:rPr>
                <w:rFonts w:ascii="Aptos" w:hAnsi="Aptos"/>
                <w:webHidden/>
              </w:rPr>
              <w:fldChar w:fldCharType="end"/>
            </w:r>
          </w:hyperlink>
        </w:p>
        <w:p w14:paraId="1159CCD7" w14:textId="456D9D60"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59" w:history="1">
            <w:r w:rsidRPr="002C5DEB">
              <w:rPr>
                <w:rStyle w:val="Hyperlink"/>
                <w:rFonts w:ascii="Aptos" w:hAnsi="Aptos"/>
              </w:rPr>
              <w:t>6.4.</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Panel Report</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_Toc184992259 \h </w:instrText>
            </w:r>
            <w:r w:rsidRPr="002C5DEB">
              <w:rPr>
                <w:rFonts w:ascii="Aptos" w:hAnsi="Aptos"/>
                <w:webHidden/>
              </w:rPr>
            </w:r>
            <w:r w:rsidRPr="002C5DEB">
              <w:rPr>
                <w:rFonts w:ascii="Aptos" w:hAnsi="Aptos"/>
                <w:webHidden/>
              </w:rPr>
              <w:fldChar w:fldCharType="separate"/>
            </w:r>
            <w:r w:rsidR="00A02119">
              <w:rPr>
                <w:rFonts w:ascii="Aptos" w:hAnsi="Aptos"/>
                <w:webHidden/>
              </w:rPr>
              <w:t>14</w:t>
            </w:r>
            <w:r w:rsidRPr="002C5DEB">
              <w:rPr>
                <w:rFonts w:ascii="Aptos" w:hAnsi="Aptos"/>
                <w:webHidden/>
              </w:rPr>
              <w:fldChar w:fldCharType="end"/>
            </w:r>
          </w:hyperlink>
        </w:p>
        <w:p w14:paraId="3D141CDD" w14:textId="1014047F"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60" w:history="1">
            <w:r w:rsidRPr="002C5DEB">
              <w:rPr>
                <w:rStyle w:val="Hyperlink"/>
                <w:rFonts w:ascii="Aptos" w:hAnsi="Aptos"/>
              </w:rPr>
              <w:t>7.</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Decision on Application for Approval</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_Toc184992260 \h </w:instrText>
            </w:r>
            <w:r w:rsidRPr="002C5DEB">
              <w:rPr>
                <w:rFonts w:ascii="Aptos" w:hAnsi="Aptos"/>
                <w:webHidden/>
              </w:rPr>
            </w:r>
            <w:r w:rsidRPr="002C5DEB">
              <w:rPr>
                <w:rFonts w:ascii="Aptos" w:hAnsi="Aptos"/>
                <w:webHidden/>
              </w:rPr>
              <w:fldChar w:fldCharType="separate"/>
            </w:r>
            <w:r w:rsidR="00A02119">
              <w:rPr>
                <w:rFonts w:ascii="Aptos" w:hAnsi="Aptos"/>
                <w:webHidden/>
              </w:rPr>
              <w:t>15</w:t>
            </w:r>
            <w:r w:rsidRPr="002C5DEB">
              <w:rPr>
                <w:rFonts w:ascii="Aptos" w:hAnsi="Aptos"/>
                <w:webHidden/>
              </w:rPr>
              <w:fldChar w:fldCharType="end"/>
            </w:r>
          </w:hyperlink>
        </w:p>
        <w:p w14:paraId="47A40C12" w14:textId="0C71DEB9"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62" w:history="1">
            <w:r w:rsidRPr="002C5DEB">
              <w:rPr>
                <w:rStyle w:val="Hyperlink"/>
                <w:rFonts w:ascii="Aptos" w:hAnsi="Aptos"/>
              </w:rPr>
              <w:t>7.1.</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Approve</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_Toc184992262 \h </w:instrText>
            </w:r>
            <w:r w:rsidRPr="002C5DEB">
              <w:rPr>
                <w:rFonts w:ascii="Aptos" w:hAnsi="Aptos"/>
                <w:webHidden/>
              </w:rPr>
            </w:r>
            <w:r w:rsidRPr="002C5DEB">
              <w:rPr>
                <w:rFonts w:ascii="Aptos" w:hAnsi="Aptos"/>
                <w:webHidden/>
              </w:rPr>
              <w:fldChar w:fldCharType="separate"/>
            </w:r>
            <w:r w:rsidR="00A02119">
              <w:rPr>
                <w:rFonts w:ascii="Aptos" w:hAnsi="Aptos"/>
                <w:webHidden/>
              </w:rPr>
              <w:t>15</w:t>
            </w:r>
            <w:r w:rsidRPr="002C5DEB">
              <w:rPr>
                <w:rFonts w:ascii="Aptos" w:hAnsi="Aptos"/>
                <w:webHidden/>
              </w:rPr>
              <w:fldChar w:fldCharType="end"/>
            </w:r>
          </w:hyperlink>
        </w:p>
        <w:p w14:paraId="7B6FFACF" w14:textId="6FE9A3BA"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63" w:history="1">
            <w:r w:rsidRPr="002C5DEB">
              <w:rPr>
                <w:rStyle w:val="Hyperlink"/>
                <w:rFonts w:ascii="Aptos" w:hAnsi="Aptos"/>
              </w:rPr>
              <w:t>7.2.</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Approve with Conditions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_Toc184992263 \h </w:instrText>
            </w:r>
            <w:r w:rsidRPr="002C5DEB">
              <w:rPr>
                <w:rFonts w:ascii="Aptos" w:hAnsi="Aptos"/>
                <w:webHidden/>
              </w:rPr>
            </w:r>
            <w:r w:rsidRPr="002C5DEB">
              <w:rPr>
                <w:rFonts w:ascii="Aptos" w:hAnsi="Aptos"/>
                <w:webHidden/>
              </w:rPr>
              <w:fldChar w:fldCharType="separate"/>
            </w:r>
            <w:r w:rsidR="00A02119">
              <w:rPr>
                <w:rFonts w:ascii="Aptos" w:hAnsi="Aptos"/>
                <w:webHidden/>
              </w:rPr>
              <w:t>15</w:t>
            </w:r>
            <w:r w:rsidRPr="002C5DEB">
              <w:rPr>
                <w:rFonts w:ascii="Aptos" w:hAnsi="Aptos"/>
                <w:webHidden/>
              </w:rPr>
              <w:fldChar w:fldCharType="end"/>
            </w:r>
          </w:hyperlink>
        </w:p>
        <w:p w14:paraId="11F5C319" w14:textId="03023A63"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64" w:history="1">
            <w:r w:rsidRPr="002C5DEB">
              <w:rPr>
                <w:rStyle w:val="Hyperlink"/>
                <w:rFonts w:ascii="Aptos" w:hAnsi="Aptos"/>
              </w:rPr>
              <w:t>7.3.</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Refuse to Approve pending Mandatory Changes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_Toc184992264 \h </w:instrText>
            </w:r>
            <w:r w:rsidRPr="002C5DEB">
              <w:rPr>
                <w:rFonts w:ascii="Aptos" w:hAnsi="Aptos"/>
                <w:webHidden/>
              </w:rPr>
            </w:r>
            <w:r w:rsidRPr="002C5DEB">
              <w:rPr>
                <w:rFonts w:ascii="Aptos" w:hAnsi="Aptos"/>
                <w:webHidden/>
              </w:rPr>
              <w:fldChar w:fldCharType="separate"/>
            </w:r>
            <w:r w:rsidR="00A02119">
              <w:rPr>
                <w:rFonts w:ascii="Aptos" w:hAnsi="Aptos"/>
                <w:webHidden/>
              </w:rPr>
              <w:t>16</w:t>
            </w:r>
            <w:r w:rsidRPr="002C5DEB">
              <w:rPr>
                <w:rFonts w:ascii="Aptos" w:hAnsi="Aptos"/>
                <w:webHidden/>
              </w:rPr>
              <w:fldChar w:fldCharType="end"/>
            </w:r>
          </w:hyperlink>
        </w:p>
        <w:p w14:paraId="1C4A5F24" w14:textId="5295C942" w:rsidR="002C5DEB" w:rsidRPr="002C5DEB" w:rsidRDefault="002C5DEB">
          <w:pPr>
            <w:pStyle w:val="TOC2"/>
            <w:rPr>
              <w:rFonts w:ascii="Aptos" w:eastAsiaTheme="minorEastAsia" w:hAnsi="Aptos" w:cstheme="minorBidi"/>
              <w:spacing w:val="0"/>
              <w:kern w:val="2"/>
              <w:sz w:val="24"/>
              <w:szCs w:val="24"/>
              <w:lang w:val="en-IE" w:eastAsia="en-IE"/>
              <w14:ligatures w14:val="standardContextual"/>
            </w:rPr>
          </w:pPr>
          <w:hyperlink w:anchor="_Toc184992265" w:history="1">
            <w:r w:rsidRPr="002C5DEB">
              <w:rPr>
                <w:rStyle w:val="Hyperlink"/>
                <w:rFonts w:ascii="Aptos" w:hAnsi="Aptos"/>
              </w:rPr>
              <w:t>7.4.</w:t>
            </w:r>
            <w:r w:rsidRPr="002C5DEB">
              <w:rPr>
                <w:rFonts w:ascii="Aptos" w:eastAsiaTheme="minorEastAsia" w:hAnsi="Aptos" w:cstheme="minorBidi"/>
                <w:spacing w:val="0"/>
                <w:kern w:val="2"/>
                <w:sz w:val="24"/>
                <w:szCs w:val="24"/>
                <w:lang w:val="en-IE" w:eastAsia="en-IE"/>
                <w14:ligatures w14:val="standardContextual"/>
              </w:rPr>
              <w:tab/>
            </w:r>
            <w:r w:rsidRPr="002C5DEB">
              <w:rPr>
                <w:rStyle w:val="Hyperlink"/>
                <w:rFonts w:ascii="Aptos" w:hAnsi="Aptos"/>
              </w:rPr>
              <w:t>Refuse to Approve</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_Toc184992265 \h </w:instrText>
            </w:r>
            <w:r w:rsidRPr="002C5DEB">
              <w:rPr>
                <w:rFonts w:ascii="Aptos" w:hAnsi="Aptos"/>
                <w:webHidden/>
              </w:rPr>
            </w:r>
            <w:r w:rsidRPr="002C5DEB">
              <w:rPr>
                <w:rFonts w:ascii="Aptos" w:hAnsi="Aptos"/>
                <w:webHidden/>
              </w:rPr>
              <w:fldChar w:fldCharType="separate"/>
            </w:r>
            <w:r w:rsidR="00A02119">
              <w:rPr>
                <w:rFonts w:ascii="Aptos" w:hAnsi="Aptos"/>
                <w:webHidden/>
              </w:rPr>
              <w:t>16</w:t>
            </w:r>
            <w:r w:rsidRPr="002C5DEB">
              <w:rPr>
                <w:rFonts w:ascii="Aptos" w:hAnsi="Aptos"/>
                <w:webHidden/>
              </w:rPr>
              <w:fldChar w:fldCharType="end"/>
            </w:r>
          </w:hyperlink>
        </w:p>
        <w:p w14:paraId="6C309F5F" w14:textId="37BB533B"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66" w:history="1">
            <w:r w:rsidRPr="002C5DEB">
              <w:rPr>
                <w:rStyle w:val="Hyperlink"/>
                <w:rFonts w:ascii="Aptos" w:hAnsi="Aptos"/>
              </w:rPr>
              <w:t>8.</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Support documentation available to providers: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_Toc184992266 \h </w:instrText>
            </w:r>
            <w:r w:rsidRPr="002C5DEB">
              <w:rPr>
                <w:rFonts w:ascii="Aptos" w:hAnsi="Aptos"/>
                <w:webHidden/>
              </w:rPr>
            </w:r>
            <w:r w:rsidRPr="002C5DEB">
              <w:rPr>
                <w:rFonts w:ascii="Aptos" w:hAnsi="Aptos"/>
                <w:webHidden/>
              </w:rPr>
              <w:fldChar w:fldCharType="separate"/>
            </w:r>
            <w:r w:rsidR="00A02119">
              <w:rPr>
                <w:rFonts w:ascii="Aptos" w:hAnsi="Aptos"/>
                <w:webHidden/>
              </w:rPr>
              <w:t>17</w:t>
            </w:r>
            <w:r w:rsidRPr="002C5DEB">
              <w:rPr>
                <w:rFonts w:ascii="Aptos" w:hAnsi="Aptos"/>
                <w:webHidden/>
              </w:rPr>
              <w:fldChar w:fldCharType="end"/>
            </w:r>
          </w:hyperlink>
        </w:p>
        <w:p w14:paraId="205F01AA" w14:textId="25A82675"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67" w:history="1">
            <w:r w:rsidRPr="002C5DEB">
              <w:rPr>
                <w:rStyle w:val="Hyperlink"/>
                <w:rFonts w:ascii="Aptos" w:hAnsi="Aptos"/>
              </w:rPr>
              <w:t>9.</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Making an Application</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_Toc184992267 \h </w:instrText>
            </w:r>
            <w:r w:rsidRPr="002C5DEB">
              <w:rPr>
                <w:rFonts w:ascii="Aptos" w:hAnsi="Aptos"/>
                <w:webHidden/>
              </w:rPr>
            </w:r>
            <w:r w:rsidRPr="002C5DEB">
              <w:rPr>
                <w:rFonts w:ascii="Aptos" w:hAnsi="Aptos"/>
                <w:webHidden/>
              </w:rPr>
              <w:fldChar w:fldCharType="separate"/>
            </w:r>
            <w:r w:rsidR="00A02119">
              <w:rPr>
                <w:rFonts w:ascii="Aptos" w:hAnsi="Aptos"/>
                <w:webHidden/>
              </w:rPr>
              <w:t>17</w:t>
            </w:r>
            <w:r w:rsidRPr="002C5DEB">
              <w:rPr>
                <w:rFonts w:ascii="Aptos" w:hAnsi="Aptos"/>
                <w:webHidden/>
              </w:rPr>
              <w:fldChar w:fldCharType="end"/>
            </w:r>
          </w:hyperlink>
        </w:p>
        <w:p w14:paraId="77CF9DDD" w14:textId="039BB5FC"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68" w:history="1">
            <w:r w:rsidRPr="002C5DEB">
              <w:rPr>
                <w:rStyle w:val="Hyperlink"/>
                <w:rFonts w:ascii="Aptos" w:hAnsi="Aptos"/>
              </w:rPr>
              <w:t>10.</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Fees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_Toc184992268 \h </w:instrText>
            </w:r>
            <w:r w:rsidRPr="002C5DEB">
              <w:rPr>
                <w:rFonts w:ascii="Aptos" w:hAnsi="Aptos"/>
                <w:webHidden/>
              </w:rPr>
            </w:r>
            <w:r w:rsidRPr="002C5DEB">
              <w:rPr>
                <w:rFonts w:ascii="Aptos" w:hAnsi="Aptos"/>
                <w:webHidden/>
              </w:rPr>
              <w:fldChar w:fldCharType="separate"/>
            </w:r>
            <w:r w:rsidR="00A02119">
              <w:rPr>
                <w:rFonts w:ascii="Aptos" w:hAnsi="Aptos"/>
                <w:webHidden/>
              </w:rPr>
              <w:t>17</w:t>
            </w:r>
            <w:r w:rsidRPr="002C5DEB">
              <w:rPr>
                <w:rFonts w:ascii="Aptos" w:hAnsi="Aptos"/>
                <w:webHidden/>
              </w:rPr>
              <w:fldChar w:fldCharType="end"/>
            </w:r>
          </w:hyperlink>
        </w:p>
        <w:p w14:paraId="72E80F95" w14:textId="4FEEE457"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69" w:history="1">
            <w:r w:rsidRPr="002C5DEB">
              <w:rPr>
                <w:rStyle w:val="Hyperlink"/>
                <w:rFonts w:ascii="Aptos" w:hAnsi="Aptos"/>
              </w:rPr>
              <w:t>11.</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Actions and Timelines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_Toc184992269 \h </w:instrText>
            </w:r>
            <w:r w:rsidRPr="002C5DEB">
              <w:rPr>
                <w:rFonts w:ascii="Aptos" w:hAnsi="Aptos"/>
                <w:webHidden/>
              </w:rPr>
            </w:r>
            <w:r w:rsidRPr="002C5DEB">
              <w:rPr>
                <w:rFonts w:ascii="Aptos" w:hAnsi="Aptos"/>
                <w:webHidden/>
              </w:rPr>
              <w:fldChar w:fldCharType="separate"/>
            </w:r>
            <w:r w:rsidR="00A02119">
              <w:rPr>
                <w:rFonts w:ascii="Aptos" w:hAnsi="Aptos"/>
                <w:webHidden/>
              </w:rPr>
              <w:t>18</w:t>
            </w:r>
            <w:r w:rsidRPr="002C5DEB">
              <w:rPr>
                <w:rFonts w:ascii="Aptos" w:hAnsi="Aptos"/>
                <w:webHidden/>
              </w:rPr>
              <w:fldChar w:fldCharType="end"/>
            </w:r>
          </w:hyperlink>
        </w:p>
        <w:p w14:paraId="4BAAC156" w14:textId="0A91E5C4"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70" w:history="1">
            <w:r w:rsidRPr="002C5DEB">
              <w:rPr>
                <w:rStyle w:val="Hyperlink"/>
                <w:rFonts w:ascii="Aptos" w:hAnsi="Aptos"/>
              </w:rPr>
              <w:t>12.</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Appendix 1 - Process Flowchart</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_Toc184992270 \h </w:instrText>
            </w:r>
            <w:r w:rsidRPr="002C5DEB">
              <w:rPr>
                <w:rFonts w:ascii="Aptos" w:hAnsi="Aptos"/>
                <w:webHidden/>
              </w:rPr>
            </w:r>
            <w:r w:rsidRPr="002C5DEB">
              <w:rPr>
                <w:rFonts w:ascii="Aptos" w:hAnsi="Aptos"/>
                <w:webHidden/>
              </w:rPr>
              <w:fldChar w:fldCharType="separate"/>
            </w:r>
            <w:r w:rsidR="00A02119">
              <w:rPr>
                <w:rFonts w:ascii="Aptos" w:hAnsi="Aptos"/>
                <w:webHidden/>
              </w:rPr>
              <w:t>19</w:t>
            </w:r>
            <w:r w:rsidRPr="002C5DEB">
              <w:rPr>
                <w:rFonts w:ascii="Aptos" w:hAnsi="Aptos"/>
                <w:webHidden/>
              </w:rPr>
              <w:fldChar w:fldCharType="end"/>
            </w:r>
          </w:hyperlink>
        </w:p>
        <w:p w14:paraId="70C7E3F8" w14:textId="18627D3C"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71" w:history="1">
            <w:r w:rsidRPr="002C5DEB">
              <w:rPr>
                <w:rStyle w:val="Hyperlink"/>
                <w:rFonts w:ascii="Aptos" w:hAnsi="Aptos"/>
              </w:rPr>
              <w:t>13.</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Appendix 2 – Template for Terms of Reference for Evaluation under Devolved Responsibility</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_Toc184992271 \h </w:instrText>
            </w:r>
            <w:r w:rsidRPr="002C5DEB">
              <w:rPr>
                <w:rFonts w:ascii="Aptos" w:hAnsi="Aptos"/>
                <w:webHidden/>
              </w:rPr>
            </w:r>
            <w:r w:rsidRPr="002C5DEB">
              <w:rPr>
                <w:rFonts w:ascii="Aptos" w:hAnsi="Aptos"/>
                <w:webHidden/>
              </w:rPr>
              <w:fldChar w:fldCharType="separate"/>
            </w:r>
            <w:r w:rsidR="00A02119">
              <w:rPr>
                <w:rFonts w:ascii="Aptos" w:hAnsi="Aptos"/>
                <w:webHidden/>
              </w:rPr>
              <w:t>20</w:t>
            </w:r>
            <w:r w:rsidRPr="002C5DEB">
              <w:rPr>
                <w:rFonts w:ascii="Aptos" w:hAnsi="Aptos"/>
                <w:webHidden/>
              </w:rPr>
              <w:fldChar w:fldCharType="end"/>
            </w:r>
          </w:hyperlink>
        </w:p>
        <w:p w14:paraId="3F81983B" w14:textId="4BE6BE0E" w:rsidR="002C5DEB" w:rsidRPr="002C5DEB" w:rsidRDefault="002C5DEB">
          <w:pPr>
            <w:pStyle w:val="TOC1"/>
            <w:rPr>
              <w:rFonts w:ascii="Aptos" w:eastAsiaTheme="minorEastAsia" w:hAnsi="Aptos" w:cstheme="minorBidi"/>
              <w:b w:val="0"/>
              <w:kern w:val="2"/>
              <w:sz w:val="24"/>
              <w:szCs w:val="24"/>
              <w:lang w:val="en-IE" w:eastAsia="en-IE"/>
              <w14:ligatures w14:val="standardContextual"/>
            </w:rPr>
          </w:pPr>
          <w:hyperlink w:anchor="_Toc184992272" w:history="1">
            <w:r w:rsidRPr="002C5DEB">
              <w:rPr>
                <w:rStyle w:val="Hyperlink"/>
                <w:rFonts w:ascii="Aptos" w:hAnsi="Aptos"/>
              </w:rPr>
              <w:t>14.</w:t>
            </w:r>
            <w:r w:rsidRPr="002C5DEB">
              <w:rPr>
                <w:rFonts w:ascii="Aptos" w:eastAsiaTheme="minorEastAsia" w:hAnsi="Aptos" w:cstheme="minorBidi"/>
                <w:b w:val="0"/>
                <w:kern w:val="2"/>
                <w:sz w:val="24"/>
                <w:szCs w:val="24"/>
                <w:lang w:val="en-IE" w:eastAsia="en-IE"/>
                <w14:ligatures w14:val="standardContextual"/>
              </w:rPr>
              <w:tab/>
            </w:r>
            <w:r w:rsidRPr="002C5DEB">
              <w:rPr>
                <w:rStyle w:val="Hyperlink"/>
                <w:rFonts w:ascii="Aptos" w:hAnsi="Aptos"/>
              </w:rPr>
              <w:t>Appendix 3: Outcomes and Implications</w:t>
            </w:r>
            <w:r w:rsidRPr="002C5DEB">
              <w:rPr>
                <w:rFonts w:ascii="Aptos" w:hAnsi="Aptos"/>
                <w:webHidden/>
              </w:rPr>
              <w:tab/>
            </w:r>
            <w:r w:rsidRPr="002C5DEB">
              <w:rPr>
                <w:rFonts w:ascii="Aptos" w:hAnsi="Aptos"/>
                <w:webHidden/>
              </w:rPr>
              <w:fldChar w:fldCharType="begin"/>
            </w:r>
            <w:r w:rsidRPr="002C5DEB">
              <w:rPr>
                <w:rFonts w:ascii="Aptos" w:hAnsi="Aptos"/>
                <w:webHidden/>
              </w:rPr>
              <w:instrText xml:space="preserve"> PAGEREF _Toc184992272 \h </w:instrText>
            </w:r>
            <w:r w:rsidRPr="002C5DEB">
              <w:rPr>
                <w:rFonts w:ascii="Aptos" w:hAnsi="Aptos"/>
                <w:webHidden/>
              </w:rPr>
            </w:r>
            <w:r w:rsidRPr="002C5DEB">
              <w:rPr>
                <w:rFonts w:ascii="Aptos" w:hAnsi="Aptos"/>
                <w:webHidden/>
              </w:rPr>
              <w:fldChar w:fldCharType="separate"/>
            </w:r>
            <w:r w:rsidR="00A02119">
              <w:rPr>
                <w:rFonts w:ascii="Aptos" w:hAnsi="Aptos"/>
                <w:webHidden/>
              </w:rPr>
              <w:t>25</w:t>
            </w:r>
            <w:r w:rsidRPr="002C5DEB">
              <w:rPr>
                <w:rFonts w:ascii="Aptos" w:hAnsi="Aptos"/>
                <w:webHidden/>
              </w:rPr>
              <w:fldChar w:fldCharType="end"/>
            </w:r>
          </w:hyperlink>
        </w:p>
        <w:p w14:paraId="07FF0C4B" w14:textId="69B9E214" w:rsidR="008F7E9C" w:rsidRPr="0036435A" w:rsidRDefault="008F7E9C" w:rsidP="00013BD2">
          <w:pPr>
            <w:tabs>
              <w:tab w:val="right" w:leader="dot" w:pos="9016"/>
            </w:tabs>
            <w:rPr>
              <w:rFonts w:cs="Tahoma"/>
              <w:sz w:val="22"/>
              <w:szCs w:val="22"/>
              <w:lang w:val="en-IE"/>
            </w:rPr>
          </w:pPr>
          <w:r w:rsidRPr="002C5DEB">
            <w:rPr>
              <w:rFonts w:cs="Tahoma"/>
              <w:bCs/>
              <w:noProof/>
              <w:sz w:val="22"/>
              <w:szCs w:val="22"/>
              <w:lang w:val="en-IE"/>
            </w:rPr>
            <w:fldChar w:fldCharType="end"/>
          </w:r>
          <w:r w:rsidR="00404540" w:rsidRPr="0036435A">
            <w:rPr>
              <w:rFonts w:cs="Tahoma"/>
              <w:noProof/>
              <w:sz w:val="22"/>
              <w:szCs w:val="22"/>
              <w:lang w:val="en-IE"/>
            </w:rPr>
            <w:t xml:space="preserve"> </w:t>
          </w:r>
        </w:p>
      </w:sdtContent>
    </w:sdt>
    <w:p w14:paraId="6C0F1557" w14:textId="352A0E62" w:rsidR="008F7E9C" w:rsidRPr="0036435A" w:rsidRDefault="008F7E9C" w:rsidP="00191447">
      <w:pPr>
        <w:rPr>
          <w:rFonts w:cs="Tahoma"/>
          <w:lang w:val="en-IE"/>
        </w:rPr>
      </w:pPr>
      <w:r w:rsidRPr="0036435A">
        <w:rPr>
          <w:rFonts w:cs="Tahoma"/>
          <w:lang w:val="en-IE"/>
        </w:rPr>
        <w:br w:type="page"/>
      </w:r>
    </w:p>
    <w:p w14:paraId="505BA838" w14:textId="77777777" w:rsidR="008731C7" w:rsidRPr="0036435A" w:rsidRDefault="008731C7" w:rsidP="00404540">
      <w:pPr>
        <w:pStyle w:val="Heading1"/>
        <w:ind w:left="567" w:hanging="567"/>
        <w:rPr>
          <w:color w:val="auto"/>
        </w:rPr>
      </w:pPr>
      <w:bookmarkStart w:id="0" w:name="_Toc184992241"/>
      <w:r w:rsidRPr="0036435A">
        <w:rPr>
          <w:color w:val="auto"/>
        </w:rPr>
        <w:lastRenderedPageBreak/>
        <w:t>Background</w:t>
      </w:r>
      <w:bookmarkEnd w:id="0"/>
    </w:p>
    <w:p w14:paraId="218957CC" w14:textId="79A2B4E2" w:rsidR="00100D52" w:rsidRPr="0036435A" w:rsidRDefault="00100D52" w:rsidP="00100D52">
      <w:pPr>
        <w:rPr>
          <w:lang w:val="en-IE"/>
        </w:rPr>
      </w:pPr>
      <w:r w:rsidRPr="0036435A">
        <w:rPr>
          <w:lang w:val="en-IE"/>
        </w:rPr>
        <w:t>Approved scope of provision is a way of describing a provider’s range of programmes in terms of sector, award types, programme types, jurisdictional coverage and mode of delivery.  Th</w:t>
      </w:r>
      <w:r w:rsidR="00982F30" w:rsidRPr="0036435A">
        <w:rPr>
          <w:lang w:val="en-IE"/>
        </w:rPr>
        <w:t>e</w:t>
      </w:r>
      <w:r w:rsidRPr="0036435A">
        <w:rPr>
          <w:lang w:val="en-IE"/>
        </w:rPr>
        <w:t xml:space="preserve"> scope </w:t>
      </w:r>
      <w:r w:rsidR="00982F30" w:rsidRPr="0036435A">
        <w:rPr>
          <w:lang w:val="en-IE"/>
        </w:rPr>
        <w:t xml:space="preserve">of provision </w:t>
      </w:r>
      <w:r w:rsidRPr="0036435A">
        <w:rPr>
          <w:lang w:val="en-IE"/>
        </w:rPr>
        <w:t xml:space="preserve">is set initially when the provider’s institutional capacity and quality assurance are approved by QQI </w:t>
      </w:r>
      <w:r w:rsidR="00982F30" w:rsidRPr="0036435A">
        <w:rPr>
          <w:lang w:val="en-IE"/>
        </w:rPr>
        <w:t>but</w:t>
      </w:r>
      <w:r w:rsidR="00E45125" w:rsidRPr="0036435A">
        <w:rPr>
          <w:lang w:val="en-IE"/>
        </w:rPr>
        <w:t xml:space="preserve">, for providers </w:t>
      </w:r>
      <w:r w:rsidR="00D2340D" w:rsidRPr="0036435A">
        <w:rPr>
          <w:lang w:val="en-IE"/>
        </w:rPr>
        <w:t>already</w:t>
      </w:r>
      <w:r w:rsidR="00E45125" w:rsidRPr="0036435A">
        <w:rPr>
          <w:lang w:val="en-IE"/>
        </w:rPr>
        <w:t xml:space="preserve"> approved, </w:t>
      </w:r>
      <w:r w:rsidRPr="0036435A">
        <w:rPr>
          <w:lang w:val="en-IE"/>
        </w:rPr>
        <w:t>may be extended subsequently through a focused evaluation specific to the type of extension sought.</w:t>
      </w:r>
    </w:p>
    <w:p w14:paraId="71B214B4" w14:textId="2501F550" w:rsidR="00191447" w:rsidRPr="0036435A" w:rsidRDefault="00191447" w:rsidP="00191447">
      <w:pPr>
        <w:rPr>
          <w:lang w:val="en-IE"/>
        </w:rPr>
      </w:pPr>
      <w:r w:rsidRPr="0036435A">
        <w:rPr>
          <w:lang w:val="en-IE"/>
        </w:rPr>
        <w:t xml:space="preserve">As set out in </w:t>
      </w:r>
      <w:hyperlink r:id="rId12">
        <w:r w:rsidRPr="0036435A">
          <w:rPr>
            <w:rStyle w:val="Hyperlink"/>
            <w:color w:val="auto"/>
            <w:lang w:val="en-IE"/>
          </w:rPr>
          <w:t xml:space="preserve">QQI’s Policy </w:t>
        </w:r>
        <w:r w:rsidR="002608F9" w:rsidRPr="0036435A">
          <w:rPr>
            <w:rStyle w:val="Hyperlink"/>
            <w:color w:val="auto"/>
            <w:lang w:val="en-IE"/>
          </w:rPr>
          <w:t>on Provider Approval</w:t>
        </w:r>
      </w:hyperlink>
      <w:r w:rsidR="00194807" w:rsidRPr="0036435A">
        <w:rPr>
          <w:lang w:val="en-IE"/>
        </w:rPr>
        <w:t>, a provider</w:t>
      </w:r>
      <w:r w:rsidR="00E07C50" w:rsidRPr="0036435A">
        <w:rPr>
          <w:lang w:val="en-IE"/>
        </w:rPr>
        <w:t xml:space="preserve"> whose quality assurance procedures have</w:t>
      </w:r>
      <w:r w:rsidR="00194807" w:rsidRPr="0036435A">
        <w:rPr>
          <w:lang w:val="en-IE"/>
        </w:rPr>
        <w:t xml:space="preserve"> </w:t>
      </w:r>
      <w:r w:rsidR="00E07C50" w:rsidRPr="0036435A">
        <w:rPr>
          <w:lang w:val="en-IE"/>
        </w:rPr>
        <w:t xml:space="preserve">previously </w:t>
      </w:r>
      <w:r w:rsidR="003172B6" w:rsidRPr="0036435A">
        <w:rPr>
          <w:lang w:val="en-IE"/>
        </w:rPr>
        <w:t xml:space="preserve">been </w:t>
      </w:r>
      <w:r w:rsidR="00E07C50" w:rsidRPr="0036435A">
        <w:rPr>
          <w:lang w:val="en-IE"/>
        </w:rPr>
        <w:t xml:space="preserve">approved for a specified </w:t>
      </w:r>
      <w:r w:rsidR="00963361" w:rsidRPr="0036435A">
        <w:rPr>
          <w:lang w:val="en-IE"/>
        </w:rPr>
        <w:t xml:space="preserve">set of programme types, </w:t>
      </w:r>
      <w:r w:rsidR="00194807" w:rsidRPr="0036435A">
        <w:rPr>
          <w:lang w:val="en-IE"/>
        </w:rPr>
        <w:t xml:space="preserve">can </w:t>
      </w:r>
      <w:r w:rsidR="00AA14C8" w:rsidRPr="0036435A">
        <w:rPr>
          <w:lang w:val="en-IE"/>
        </w:rPr>
        <w:t>apply</w:t>
      </w:r>
      <w:r w:rsidR="00194807" w:rsidRPr="0036435A">
        <w:rPr>
          <w:lang w:val="en-IE"/>
        </w:rPr>
        <w:t xml:space="preserve"> to extend its approved scope of provision by demonstrating that it has the capacity, resources and quality assurance </w:t>
      </w:r>
      <w:r w:rsidR="00ED6499" w:rsidRPr="0036435A">
        <w:rPr>
          <w:lang w:val="en-IE"/>
        </w:rPr>
        <w:t>procedures appropriate to the desired scope.</w:t>
      </w:r>
      <w:r w:rsidR="00CB669D" w:rsidRPr="0036435A">
        <w:rPr>
          <w:lang w:val="en-IE"/>
        </w:rPr>
        <w:t xml:space="preserve"> </w:t>
      </w:r>
      <w:r w:rsidR="004E683F" w:rsidRPr="0036435A">
        <w:rPr>
          <w:lang w:val="en-IE"/>
        </w:rPr>
        <w:t xml:space="preserve">  </w:t>
      </w:r>
    </w:p>
    <w:p w14:paraId="48B4F420" w14:textId="5D499D1C" w:rsidR="00AA14C8" w:rsidRPr="0036435A" w:rsidRDefault="00AA14C8" w:rsidP="00191447">
      <w:pPr>
        <w:rPr>
          <w:lang w:val="en-IE"/>
        </w:rPr>
      </w:pPr>
      <w:r w:rsidRPr="0036435A">
        <w:rPr>
          <w:lang w:val="en-IE"/>
        </w:rPr>
        <w:t xml:space="preserve">QQI will evaluate any such application </w:t>
      </w:r>
      <w:r w:rsidR="008C403C" w:rsidRPr="0036435A">
        <w:rPr>
          <w:lang w:val="en-IE"/>
        </w:rPr>
        <w:t xml:space="preserve">and will </w:t>
      </w:r>
      <w:r w:rsidR="00554E0C" w:rsidRPr="0036435A">
        <w:rPr>
          <w:lang w:val="en-IE"/>
        </w:rPr>
        <w:t>decide</w:t>
      </w:r>
      <w:r w:rsidR="008C403C" w:rsidRPr="0036435A">
        <w:rPr>
          <w:lang w:val="en-IE"/>
        </w:rPr>
        <w:t xml:space="preserve"> on approval.</w:t>
      </w:r>
      <w:r w:rsidR="00CB669D" w:rsidRPr="0036435A">
        <w:rPr>
          <w:lang w:val="en-IE"/>
        </w:rPr>
        <w:t xml:space="preserve"> </w:t>
      </w:r>
      <w:r w:rsidR="008C403C" w:rsidRPr="0036435A">
        <w:rPr>
          <w:lang w:val="en-IE"/>
        </w:rPr>
        <w:t>If the application is approved and the provider’s scope of provision is extended</w:t>
      </w:r>
      <w:r w:rsidR="00554E0C" w:rsidRPr="0036435A">
        <w:rPr>
          <w:lang w:val="en-IE"/>
        </w:rPr>
        <w:t>, that will enable the provider to make subsequent applications for validation within the new scope.</w:t>
      </w:r>
      <w:r w:rsidR="00FD1D57" w:rsidRPr="0036435A">
        <w:rPr>
          <w:lang w:val="en-IE"/>
        </w:rPr>
        <w:t xml:space="preserve">  NB:  it is important to understand that extension of scope only has purpose and effect in the context of subsequent programme validation</w:t>
      </w:r>
      <w:r w:rsidR="00072B1E" w:rsidRPr="0036435A">
        <w:rPr>
          <w:lang w:val="en-IE"/>
        </w:rPr>
        <w:t>(s)</w:t>
      </w:r>
      <w:r w:rsidR="00FD1D57" w:rsidRPr="0036435A">
        <w:rPr>
          <w:lang w:val="en-IE"/>
        </w:rPr>
        <w:t>.</w:t>
      </w:r>
    </w:p>
    <w:p w14:paraId="0BB224AF" w14:textId="2C17262B" w:rsidR="006F106E" w:rsidRPr="0036435A" w:rsidRDefault="0A64D7CC" w:rsidP="00191447">
      <w:pPr>
        <w:rPr>
          <w:lang w:val="en-IE"/>
        </w:rPr>
      </w:pPr>
      <w:r w:rsidRPr="0036435A">
        <w:rPr>
          <w:lang w:val="en-IE"/>
        </w:rPr>
        <w:t>Q</w:t>
      </w:r>
      <w:r w:rsidR="5FD98A37" w:rsidRPr="0036435A">
        <w:rPr>
          <w:lang w:val="en-IE"/>
        </w:rPr>
        <w:t>uality Assurance (</w:t>
      </w:r>
      <w:r w:rsidR="006F106E" w:rsidRPr="0036435A">
        <w:rPr>
          <w:lang w:val="en-IE"/>
        </w:rPr>
        <w:t>QA</w:t>
      </w:r>
      <w:r w:rsidR="2AA21FCD" w:rsidRPr="0036435A">
        <w:rPr>
          <w:lang w:val="en-IE"/>
        </w:rPr>
        <w:t>)</w:t>
      </w:r>
      <w:r w:rsidR="006F106E" w:rsidRPr="0036435A">
        <w:rPr>
          <w:lang w:val="en-IE"/>
        </w:rPr>
        <w:t xml:space="preserve"> approval for a change in scope confirms reported capacity and capability to manage the proposed change effectively – while the initial test of real capacity is in validation.  </w:t>
      </w:r>
    </w:p>
    <w:p w14:paraId="0AA129CA" w14:textId="1C628CF4" w:rsidR="00554E0C" w:rsidRPr="0036435A" w:rsidRDefault="00A75509" w:rsidP="00191447">
      <w:pPr>
        <w:rPr>
          <w:lang w:val="en-IE"/>
        </w:rPr>
      </w:pPr>
      <w:r w:rsidRPr="0036435A">
        <w:rPr>
          <w:lang w:val="en-IE"/>
        </w:rPr>
        <w:t xml:space="preserve">Key to any extension of scope </w:t>
      </w:r>
      <w:r w:rsidR="00406F67" w:rsidRPr="0036435A">
        <w:rPr>
          <w:lang w:val="en-IE"/>
        </w:rPr>
        <w:t>is</w:t>
      </w:r>
      <w:r w:rsidRPr="0036435A">
        <w:rPr>
          <w:lang w:val="en-IE"/>
        </w:rPr>
        <w:t xml:space="preserve"> the relevant</w:t>
      </w:r>
      <w:r w:rsidR="00406F67" w:rsidRPr="0036435A">
        <w:rPr>
          <w:lang w:val="en-IE"/>
        </w:rPr>
        <w:t xml:space="preserve"> set of</w:t>
      </w:r>
      <w:r w:rsidRPr="0036435A">
        <w:rPr>
          <w:lang w:val="en-IE"/>
        </w:rPr>
        <w:t xml:space="preserve"> QQI quality assurance guidelines</w:t>
      </w:r>
      <w:r w:rsidR="001016EE" w:rsidRPr="0036435A">
        <w:rPr>
          <w:lang w:val="en-IE"/>
        </w:rPr>
        <w:t>.</w:t>
      </w:r>
      <w:r w:rsidR="00CB669D" w:rsidRPr="0036435A">
        <w:rPr>
          <w:lang w:val="en-IE"/>
        </w:rPr>
        <w:t xml:space="preserve"> </w:t>
      </w:r>
      <w:r w:rsidR="001016EE" w:rsidRPr="0036435A">
        <w:rPr>
          <w:lang w:val="en-IE"/>
        </w:rPr>
        <w:t>The provider must show that its quality assurance procedures have regard to the guidelines and th</w:t>
      </w:r>
      <w:r w:rsidR="00406F67" w:rsidRPr="0036435A">
        <w:rPr>
          <w:lang w:val="en-IE"/>
        </w:rPr>
        <w:t xml:space="preserve">at it has the resources </w:t>
      </w:r>
      <w:r w:rsidR="00E26CDF" w:rsidRPr="0036435A">
        <w:rPr>
          <w:lang w:val="en-IE"/>
        </w:rPr>
        <w:t xml:space="preserve">required </w:t>
      </w:r>
      <w:r w:rsidR="00406F67" w:rsidRPr="0036435A">
        <w:rPr>
          <w:lang w:val="en-IE"/>
        </w:rPr>
        <w:t>– human, technological and other, to implement those procedures.</w:t>
      </w:r>
    </w:p>
    <w:p w14:paraId="5FD25D21" w14:textId="5EDB7DB1" w:rsidR="00406F67" w:rsidRPr="0036435A" w:rsidRDefault="4D4C3F2F" w:rsidP="00191447">
      <w:pPr>
        <w:rPr>
          <w:lang w:val="en-IE"/>
        </w:rPr>
      </w:pPr>
      <w:r w:rsidRPr="0036435A">
        <w:rPr>
          <w:lang w:val="en-IE"/>
        </w:rPr>
        <w:t xml:space="preserve">QQI’s </w:t>
      </w:r>
      <w:hyperlink r:id="rId13">
        <w:r w:rsidRPr="0036435A">
          <w:rPr>
            <w:rStyle w:val="Hyperlink"/>
            <w:color w:val="auto"/>
            <w:u w:val="none"/>
            <w:lang w:val="en-IE"/>
          </w:rPr>
          <w:t xml:space="preserve">QA Guidelines, </w:t>
        </w:r>
        <w:r w:rsidR="2571ABD1" w:rsidRPr="0036435A">
          <w:rPr>
            <w:rStyle w:val="Hyperlink"/>
            <w:color w:val="auto"/>
            <w:lang w:val="en-IE"/>
          </w:rPr>
          <w:t xml:space="preserve">for </w:t>
        </w:r>
        <w:r w:rsidR="5E2D409C" w:rsidRPr="0036435A">
          <w:rPr>
            <w:rStyle w:val="Hyperlink"/>
            <w:color w:val="auto"/>
            <w:lang w:val="en-IE"/>
          </w:rPr>
          <w:t>P</w:t>
        </w:r>
        <w:r w:rsidR="2571ABD1" w:rsidRPr="0036435A">
          <w:rPr>
            <w:rStyle w:val="Hyperlink"/>
            <w:color w:val="auto"/>
            <w:lang w:val="en-IE"/>
          </w:rPr>
          <w:t>roviders of Blended and Fully Online Programmes</w:t>
        </w:r>
      </w:hyperlink>
      <w:r w:rsidR="56FA937E" w:rsidRPr="0036435A">
        <w:rPr>
          <w:lang w:val="en-IE"/>
        </w:rPr>
        <w:t xml:space="preserve"> </w:t>
      </w:r>
      <w:r w:rsidR="16D95F74" w:rsidRPr="0036435A">
        <w:rPr>
          <w:lang w:val="en-IE"/>
        </w:rPr>
        <w:t>was</w:t>
      </w:r>
      <w:r w:rsidR="56FA937E" w:rsidRPr="0036435A">
        <w:rPr>
          <w:lang w:val="en-IE"/>
        </w:rPr>
        <w:t xml:space="preserve"> published in 2023.</w:t>
      </w:r>
      <w:r w:rsidR="4CC5E6C9" w:rsidRPr="0036435A">
        <w:rPr>
          <w:lang w:val="en-IE"/>
        </w:rPr>
        <w:t xml:space="preserve"> </w:t>
      </w:r>
      <w:r w:rsidR="00156C11" w:rsidRPr="0036435A">
        <w:rPr>
          <w:lang w:val="en-IE"/>
        </w:rPr>
        <w:t xml:space="preserve">They are intended to enable providers </w:t>
      </w:r>
      <w:r w:rsidR="00E56FE6" w:rsidRPr="0036435A">
        <w:rPr>
          <w:lang w:val="en-IE"/>
        </w:rPr>
        <w:t xml:space="preserve">to </w:t>
      </w:r>
      <w:r w:rsidR="00A07939" w:rsidRPr="0036435A">
        <w:rPr>
          <w:lang w:val="en-IE"/>
        </w:rPr>
        <w:t xml:space="preserve">assure the </w:t>
      </w:r>
      <w:r w:rsidR="0063492F" w:rsidRPr="0036435A">
        <w:rPr>
          <w:lang w:val="en-IE"/>
        </w:rPr>
        <w:t xml:space="preserve">quality of </w:t>
      </w:r>
      <w:r w:rsidR="00156C11" w:rsidRPr="0036435A">
        <w:rPr>
          <w:lang w:val="en-IE"/>
        </w:rPr>
        <w:t>design, develop</w:t>
      </w:r>
      <w:r w:rsidR="00A07939" w:rsidRPr="0036435A">
        <w:rPr>
          <w:lang w:val="en-IE"/>
        </w:rPr>
        <w:t>ment</w:t>
      </w:r>
      <w:r w:rsidR="00156C11" w:rsidRPr="0036435A">
        <w:rPr>
          <w:lang w:val="en-IE"/>
        </w:rPr>
        <w:t>, deliver</w:t>
      </w:r>
      <w:r w:rsidR="00A07939" w:rsidRPr="0036435A">
        <w:rPr>
          <w:lang w:val="en-IE"/>
        </w:rPr>
        <w:t xml:space="preserve">y </w:t>
      </w:r>
      <w:r w:rsidR="00156C11" w:rsidRPr="0036435A">
        <w:rPr>
          <w:lang w:val="en-IE"/>
        </w:rPr>
        <w:t>and assess</w:t>
      </w:r>
      <w:r w:rsidR="00A07939" w:rsidRPr="0036435A">
        <w:rPr>
          <w:lang w:val="en-IE"/>
        </w:rPr>
        <w:t>ment of</w:t>
      </w:r>
      <w:r w:rsidR="00156C11" w:rsidRPr="0036435A">
        <w:rPr>
          <w:lang w:val="en-IE"/>
        </w:rPr>
        <w:t xml:space="preserve"> programmes </w:t>
      </w:r>
      <w:r w:rsidR="002F34CB" w:rsidRPr="0036435A">
        <w:rPr>
          <w:lang w:val="en-IE"/>
        </w:rPr>
        <w:t>that</w:t>
      </w:r>
      <w:r w:rsidR="00CF088D" w:rsidRPr="0036435A">
        <w:rPr>
          <w:lang w:val="en-IE"/>
        </w:rPr>
        <w:t xml:space="preserve"> learners engage with</w:t>
      </w:r>
      <w:r w:rsidR="00AB1D80" w:rsidRPr="0036435A">
        <w:rPr>
          <w:lang w:val="en-IE"/>
        </w:rPr>
        <w:t>,</w:t>
      </w:r>
      <w:r w:rsidR="00CF088D" w:rsidRPr="0036435A">
        <w:rPr>
          <w:lang w:val="en-IE"/>
        </w:rPr>
        <w:t xml:space="preserve"> partly or fully online</w:t>
      </w:r>
      <w:r w:rsidR="00E86473" w:rsidRPr="0036435A">
        <w:rPr>
          <w:lang w:val="en-IE"/>
        </w:rPr>
        <w:t>.</w:t>
      </w:r>
    </w:p>
    <w:p w14:paraId="2F9B6BF2" w14:textId="679E068B" w:rsidR="00A07939" w:rsidRPr="0036435A" w:rsidRDefault="00F13EFD" w:rsidP="00191447">
      <w:pPr>
        <w:rPr>
          <w:lang w:val="en-IE"/>
        </w:rPr>
      </w:pPr>
      <w:r w:rsidRPr="0036435A">
        <w:rPr>
          <w:lang w:val="en-IE"/>
        </w:rPr>
        <w:t xml:space="preserve">As will be clear from the guidelines, these </w:t>
      </w:r>
      <w:r w:rsidR="00D8330A" w:rsidRPr="0036435A">
        <w:rPr>
          <w:lang w:val="en-IE"/>
        </w:rPr>
        <w:t xml:space="preserve">types of </w:t>
      </w:r>
      <w:r w:rsidRPr="0036435A">
        <w:rPr>
          <w:lang w:val="en-IE"/>
        </w:rPr>
        <w:t xml:space="preserve">programmes </w:t>
      </w:r>
      <w:r w:rsidR="00D8330A" w:rsidRPr="0036435A">
        <w:rPr>
          <w:lang w:val="en-IE"/>
        </w:rPr>
        <w:t xml:space="preserve">put demands and expectations on </w:t>
      </w:r>
      <w:r w:rsidR="007B1344" w:rsidRPr="0036435A">
        <w:rPr>
          <w:lang w:val="en-IE"/>
        </w:rPr>
        <w:t xml:space="preserve">both </w:t>
      </w:r>
      <w:r w:rsidR="00D8330A" w:rsidRPr="0036435A">
        <w:rPr>
          <w:lang w:val="en-IE"/>
        </w:rPr>
        <w:t xml:space="preserve">providers and learners not </w:t>
      </w:r>
      <w:r w:rsidR="000E77D1" w:rsidRPr="0036435A">
        <w:rPr>
          <w:lang w:val="en-IE"/>
        </w:rPr>
        <w:t>felt</w:t>
      </w:r>
      <w:r w:rsidR="00D8330A" w:rsidRPr="0036435A">
        <w:rPr>
          <w:lang w:val="en-IE"/>
        </w:rPr>
        <w:t xml:space="preserve"> in more traditional </w:t>
      </w:r>
      <w:r w:rsidR="000E77D1" w:rsidRPr="0036435A">
        <w:rPr>
          <w:lang w:val="en-IE"/>
        </w:rPr>
        <w:t>modes</w:t>
      </w:r>
      <w:r w:rsidR="00D8330A" w:rsidRPr="0036435A">
        <w:rPr>
          <w:lang w:val="en-IE"/>
        </w:rPr>
        <w:t>.</w:t>
      </w:r>
      <w:r w:rsidR="00CB669D" w:rsidRPr="0036435A">
        <w:rPr>
          <w:lang w:val="en-IE"/>
        </w:rPr>
        <w:t xml:space="preserve"> </w:t>
      </w:r>
      <w:r w:rsidR="007B1344" w:rsidRPr="0036435A">
        <w:rPr>
          <w:lang w:val="en-IE"/>
        </w:rPr>
        <w:t xml:space="preserve">It is crucial that the programmes are planned and managed </w:t>
      </w:r>
      <w:r w:rsidR="009F2580" w:rsidRPr="0036435A">
        <w:rPr>
          <w:lang w:val="en-IE"/>
        </w:rPr>
        <w:t>so that</w:t>
      </w:r>
      <w:r w:rsidR="007B1344" w:rsidRPr="0036435A">
        <w:rPr>
          <w:lang w:val="en-IE"/>
        </w:rPr>
        <w:t xml:space="preserve"> the learner experience and integrity of </w:t>
      </w:r>
      <w:r w:rsidR="00241C46" w:rsidRPr="0036435A">
        <w:rPr>
          <w:lang w:val="en-IE"/>
        </w:rPr>
        <w:t>outcomes are maintained to a high standard</w:t>
      </w:r>
      <w:r w:rsidR="009F2580" w:rsidRPr="0036435A">
        <w:rPr>
          <w:lang w:val="en-IE"/>
        </w:rPr>
        <w:t>.</w:t>
      </w:r>
    </w:p>
    <w:p w14:paraId="133968CB" w14:textId="29579CD2" w:rsidR="0014678D" w:rsidRPr="0036435A" w:rsidRDefault="0014678D" w:rsidP="00191447">
      <w:pPr>
        <w:rPr>
          <w:lang w:val="en-IE"/>
        </w:rPr>
      </w:pPr>
      <w:r w:rsidRPr="0036435A">
        <w:rPr>
          <w:lang w:val="en-IE"/>
        </w:rPr>
        <w:t xml:space="preserve">The provider’s role </w:t>
      </w:r>
      <w:r w:rsidR="528227BE" w:rsidRPr="0036435A">
        <w:rPr>
          <w:lang w:val="en-IE"/>
        </w:rPr>
        <w:t>is</w:t>
      </w:r>
      <w:r w:rsidR="527E84EB" w:rsidRPr="0036435A">
        <w:rPr>
          <w:lang w:val="en-IE"/>
        </w:rPr>
        <w:t xml:space="preserve"> </w:t>
      </w:r>
      <w:r w:rsidRPr="0036435A">
        <w:rPr>
          <w:lang w:val="en-IE"/>
        </w:rPr>
        <w:t xml:space="preserve">to </w:t>
      </w:r>
      <w:r w:rsidR="00BA3E61" w:rsidRPr="0036435A">
        <w:rPr>
          <w:lang w:val="en-IE"/>
        </w:rPr>
        <w:t xml:space="preserve">set out its desired scope of provision and how it </w:t>
      </w:r>
      <w:r w:rsidR="00B02CFF" w:rsidRPr="0036435A">
        <w:rPr>
          <w:lang w:val="en-IE"/>
        </w:rPr>
        <w:t>has used the QA guidelines to update and extend</w:t>
      </w:r>
      <w:r w:rsidR="0066358E" w:rsidRPr="0036435A">
        <w:rPr>
          <w:lang w:val="en-IE"/>
        </w:rPr>
        <w:t xml:space="preserve"> its already approved quality assurance procedures.</w:t>
      </w:r>
      <w:r w:rsidR="00CB669D" w:rsidRPr="0036435A">
        <w:rPr>
          <w:lang w:val="en-IE"/>
        </w:rPr>
        <w:t xml:space="preserve"> </w:t>
      </w:r>
      <w:r w:rsidR="0066358E" w:rsidRPr="0036435A">
        <w:rPr>
          <w:lang w:val="en-IE"/>
        </w:rPr>
        <w:t>QQI’s role</w:t>
      </w:r>
      <w:r w:rsidR="4D44345F" w:rsidRPr="0036435A">
        <w:rPr>
          <w:lang w:val="en-IE"/>
        </w:rPr>
        <w:t xml:space="preserve"> </w:t>
      </w:r>
      <w:r w:rsidR="77C63F3D" w:rsidRPr="0036435A">
        <w:rPr>
          <w:lang w:val="en-IE"/>
        </w:rPr>
        <w:t>is</w:t>
      </w:r>
      <w:r w:rsidR="0066358E" w:rsidRPr="0036435A">
        <w:rPr>
          <w:lang w:val="en-IE"/>
        </w:rPr>
        <w:t xml:space="preserve"> to evaluate that proposal using independent expertise</w:t>
      </w:r>
      <w:r w:rsidR="00B10866" w:rsidRPr="0036435A">
        <w:rPr>
          <w:lang w:val="en-IE"/>
        </w:rPr>
        <w:t xml:space="preserve"> and </w:t>
      </w:r>
      <w:r w:rsidR="00706722" w:rsidRPr="0036435A">
        <w:rPr>
          <w:lang w:val="en-IE"/>
        </w:rPr>
        <w:t>make an</w:t>
      </w:r>
      <w:r w:rsidR="00B10866" w:rsidRPr="0036435A">
        <w:rPr>
          <w:lang w:val="en-IE"/>
        </w:rPr>
        <w:t xml:space="preserve"> approval </w:t>
      </w:r>
      <w:r w:rsidR="00706722" w:rsidRPr="0036435A">
        <w:rPr>
          <w:lang w:val="en-IE"/>
        </w:rPr>
        <w:t xml:space="preserve">decision based on that </w:t>
      </w:r>
      <w:r w:rsidR="00B10866" w:rsidRPr="0036435A">
        <w:rPr>
          <w:lang w:val="en-IE"/>
        </w:rPr>
        <w:t>evaluation.</w:t>
      </w:r>
    </w:p>
    <w:p w14:paraId="588D1F20" w14:textId="77777777" w:rsidR="00CD51D5" w:rsidRPr="0036435A" w:rsidRDefault="00CD51D5" w:rsidP="00CD51D5">
      <w:pPr>
        <w:pStyle w:val="Heading1"/>
        <w:ind w:left="567" w:hanging="567"/>
        <w:rPr>
          <w:color w:val="auto"/>
        </w:rPr>
      </w:pPr>
      <w:bookmarkStart w:id="1" w:name="_Toc184992242"/>
      <w:r w:rsidRPr="0036435A">
        <w:rPr>
          <w:color w:val="auto"/>
        </w:rPr>
        <w:t>Purpose of this Guide</w:t>
      </w:r>
      <w:bookmarkEnd w:id="1"/>
    </w:p>
    <w:p w14:paraId="38F00384" w14:textId="422E21A4" w:rsidR="00CD51D5" w:rsidRPr="0036435A" w:rsidRDefault="00CD51D5" w:rsidP="00F32E58">
      <w:pPr>
        <w:ind w:right="-472"/>
        <w:rPr>
          <w:rFonts w:cs="Arial"/>
          <w:lang w:val="en-IE"/>
        </w:rPr>
      </w:pPr>
      <w:r w:rsidRPr="0036435A">
        <w:rPr>
          <w:rFonts w:cs="Arial"/>
          <w:lang w:val="en-IE"/>
        </w:rPr>
        <w:t>This guide is intended to assist providers in making effective applications to QQI for approval to extend their approved scope of provision to include blended and / or fully online programmes</w:t>
      </w:r>
      <w:r w:rsidR="00072B1E" w:rsidRPr="0036435A">
        <w:rPr>
          <w:rFonts w:cs="Arial"/>
          <w:lang w:val="en-IE"/>
        </w:rPr>
        <w:t xml:space="preserve"> and to allow subsequent applications for validation of programmes </w:t>
      </w:r>
      <w:r w:rsidR="00F32E58" w:rsidRPr="0036435A">
        <w:rPr>
          <w:rFonts w:cs="Arial"/>
          <w:lang w:val="en-IE"/>
        </w:rPr>
        <w:t>using the now approved mode(s) of delivery</w:t>
      </w:r>
      <w:r w:rsidRPr="0036435A">
        <w:rPr>
          <w:rFonts w:cs="Arial"/>
          <w:lang w:val="en-IE"/>
        </w:rPr>
        <w:t xml:space="preserve">. </w:t>
      </w:r>
    </w:p>
    <w:p w14:paraId="6AC3A037" w14:textId="77777777" w:rsidR="00CD51D5" w:rsidRPr="0036435A" w:rsidRDefault="00CD51D5" w:rsidP="00CD51D5">
      <w:pPr>
        <w:rPr>
          <w:rFonts w:cs="Arial"/>
          <w:lang w:val="en-IE"/>
        </w:rPr>
      </w:pPr>
      <w:r w:rsidRPr="0036435A">
        <w:rPr>
          <w:rFonts w:cs="Arial"/>
          <w:lang w:val="en-IE"/>
        </w:rPr>
        <w:lastRenderedPageBreak/>
        <w:t>It describes the overall process and also the variations within designed to have evaluations proportionate to the experience and context of the provider.</w:t>
      </w:r>
    </w:p>
    <w:p w14:paraId="33FD2DD6" w14:textId="2470CFB9" w:rsidR="00F10A7C" w:rsidRPr="0036435A" w:rsidRDefault="00F10A7C" w:rsidP="000F2CC1">
      <w:pPr>
        <w:pStyle w:val="Heading1"/>
        <w:ind w:hanging="720"/>
        <w:rPr>
          <w:color w:val="auto"/>
        </w:rPr>
      </w:pPr>
      <w:bookmarkStart w:id="2" w:name="_Toc184992243"/>
      <w:r w:rsidRPr="0036435A">
        <w:rPr>
          <w:color w:val="auto"/>
        </w:rPr>
        <w:t>Context</w:t>
      </w:r>
      <w:r w:rsidR="00DA5306" w:rsidRPr="0036435A">
        <w:rPr>
          <w:color w:val="auto"/>
        </w:rPr>
        <w:t xml:space="preserve">: Continuum of </w:t>
      </w:r>
      <w:r w:rsidR="009B34AC" w:rsidRPr="0036435A">
        <w:rPr>
          <w:color w:val="auto"/>
        </w:rPr>
        <w:t>Online Provision</w:t>
      </w:r>
      <w:bookmarkEnd w:id="2"/>
    </w:p>
    <w:p w14:paraId="1F9FA9EF" w14:textId="591376FA" w:rsidR="00150D81" w:rsidRPr="0036435A" w:rsidRDefault="00147F87" w:rsidP="00AA173A">
      <w:pPr>
        <w:rPr>
          <w:lang w:val="en-IE"/>
        </w:rPr>
      </w:pPr>
      <w:r w:rsidRPr="0036435A">
        <w:rPr>
          <w:lang w:val="en-IE"/>
        </w:rPr>
        <w:t xml:space="preserve">A key feature of this </w:t>
      </w:r>
      <w:r w:rsidR="006534EF" w:rsidRPr="0036435A">
        <w:rPr>
          <w:lang w:val="en-IE"/>
        </w:rPr>
        <w:t>process</w:t>
      </w:r>
      <w:r w:rsidRPr="0036435A">
        <w:rPr>
          <w:lang w:val="en-IE"/>
        </w:rPr>
        <w:t xml:space="preserve"> is the </w:t>
      </w:r>
      <w:r w:rsidR="00204486" w:rsidRPr="0036435A">
        <w:rPr>
          <w:lang w:val="en-IE"/>
        </w:rPr>
        <w:t xml:space="preserve">continuum of options </w:t>
      </w:r>
      <w:r w:rsidR="00505861" w:rsidRPr="0036435A">
        <w:rPr>
          <w:lang w:val="en-IE"/>
        </w:rPr>
        <w:t>for approval available to</w:t>
      </w:r>
      <w:r w:rsidR="00CB669D" w:rsidRPr="0036435A">
        <w:rPr>
          <w:lang w:val="en-IE"/>
        </w:rPr>
        <w:t xml:space="preserve"> </w:t>
      </w:r>
      <w:r w:rsidR="00204486" w:rsidRPr="0036435A">
        <w:rPr>
          <w:lang w:val="en-IE"/>
        </w:rPr>
        <w:t xml:space="preserve">providers </w:t>
      </w:r>
      <w:r w:rsidR="00150D81" w:rsidRPr="0036435A">
        <w:rPr>
          <w:lang w:val="en-IE"/>
        </w:rPr>
        <w:t xml:space="preserve">which are </w:t>
      </w:r>
      <w:r w:rsidR="00D94058" w:rsidRPr="0036435A">
        <w:rPr>
          <w:lang w:val="en-IE"/>
        </w:rPr>
        <w:t>catered for by these guidelines.</w:t>
      </w:r>
      <w:r w:rsidR="00A778B6" w:rsidRPr="0036435A">
        <w:rPr>
          <w:lang w:val="en-IE"/>
        </w:rPr>
        <w:t xml:space="preserve"> </w:t>
      </w:r>
      <w:r w:rsidR="001A6CB2" w:rsidRPr="0036435A">
        <w:rPr>
          <w:lang w:val="en-IE"/>
        </w:rPr>
        <w:t xml:space="preserve">QQI has identified a number of distinct staging points along the </w:t>
      </w:r>
      <w:r w:rsidR="009B2017" w:rsidRPr="0036435A">
        <w:rPr>
          <w:lang w:val="en-IE"/>
        </w:rPr>
        <w:t>continuum,</w:t>
      </w:r>
      <w:r w:rsidR="00CA247E" w:rsidRPr="0036435A">
        <w:rPr>
          <w:lang w:val="en-IE"/>
        </w:rPr>
        <w:t xml:space="preserve"> and each is a potential extension of scope for a provider.</w:t>
      </w:r>
      <w:r w:rsidR="00CB669D" w:rsidRPr="0036435A">
        <w:rPr>
          <w:lang w:val="en-IE"/>
        </w:rPr>
        <w:t xml:space="preserve"> </w:t>
      </w:r>
      <w:r w:rsidR="00CA247E" w:rsidRPr="0036435A">
        <w:rPr>
          <w:lang w:val="en-IE"/>
        </w:rPr>
        <w:t xml:space="preserve">These </w:t>
      </w:r>
      <w:r w:rsidR="00CA247E" w:rsidRPr="0036435A">
        <w:rPr>
          <w:u w:val="single"/>
          <w:lang w:val="en-IE"/>
        </w:rPr>
        <w:t>staging points</w:t>
      </w:r>
      <w:r w:rsidR="00CA247E" w:rsidRPr="0036435A">
        <w:rPr>
          <w:lang w:val="en-IE"/>
        </w:rPr>
        <w:t xml:space="preserve"> are:</w:t>
      </w:r>
    </w:p>
    <w:p w14:paraId="58D84ED5" w14:textId="7462C09C" w:rsidR="00CA247E" w:rsidRPr="0036435A" w:rsidRDefault="00CA247E" w:rsidP="001C652E">
      <w:pPr>
        <w:pStyle w:val="ListParagraph"/>
        <w:numPr>
          <w:ilvl w:val="0"/>
          <w:numId w:val="5"/>
        </w:numPr>
        <w:rPr>
          <w:rFonts w:ascii="Aptos" w:hAnsi="Aptos"/>
          <w:sz w:val="24"/>
          <w:szCs w:val="24"/>
        </w:rPr>
      </w:pPr>
      <w:r w:rsidRPr="0036435A">
        <w:rPr>
          <w:rFonts w:ascii="Aptos" w:hAnsi="Aptos"/>
          <w:sz w:val="24"/>
          <w:szCs w:val="24"/>
        </w:rPr>
        <w:t>Blended – Synchronous Only</w:t>
      </w:r>
    </w:p>
    <w:p w14:paraId="6777FCE9" w14:textId="0DEA5BFB" w:rsidR="00CA247E" w:rsidRPr="0036435A" w:rsidRDefault="00CA247E" w:rsidP="001C652E">
      <w:pPr>
        <w:pStyle w:val="ListParagraph"/>
        <w:numPr>
          <w:ilvl w:val="0"/>
          <w:numId w:val="5"/>
        </w:numPr>
        <w:rPr>
          <w:rFonts w:ascii="Aptos" w:hAnsi="Aptos"/>
          <w:sz w:val="24"/>
          <w:szCs w:val="24"/>
        </w:rPr>
      </w:pPr>
      <w:r w:rsidRPr="0036435A">
        <w:rPr>
          <w:rFonts w:ascii="Aptos" w:hAnsi="Aptos"/>
          <w:sz w:val="24"/>
          <w:szCs w:val="24"/>
        </w:rPr>
        <w:t>Blended – Synchronous and Asynchronous</w:t>
      </w:r>
    </w:p>
    <w:p w14:paraId="008058F4" w14:textId="5D7A378F" w:rsidR="00382798" w:rsidRPr="0036435A" w:rsidRDefault="00382798" w:rsidP="001C652E">
      <w:pPr>
        <w:pStyle w:val="ListParagraph"/>
        <w:numPr>
          <w:ilvl w:val="0"/>
          <w:numId w:val="5"/>
        </w:numPr>
        <w:rPr>
          <w:rFonts w:ascii="Aptos" w:hAnsi="Aptos"/>
          <w:sz w:val="24"/>
          <w:szCs w:val="24"/>
        </w:rPr>
      </w:pPr>
      <w:r w:rsidRPr="0036435A">
        <w:rPr>
          <w:rFonts w:ascii="Aptos" w:hAnsi="Aptos"/>
          <w:sz w:val="24"/>
          <w:szCs w:val="24"/>
        </w:rPr>
        <w:t xml:space="preserve">Fully Online </w:t>
      </w:r>
      <w:r w:rsidR="00ED65BB" w:rsidRPr="0036435A">
        <w:rPr>
          <w:rFonts w:ascii="Aptos" w:hAnsi="Aptos"/>
          <w:sz w:val="24"/>
          <w:szCs w:val="24"/>
        </w:rPr>
        <w:t>–</w:t>
      </w:r>
      <w:r w:rsidRPr="0036435A">
        <w:rPr>
          <w:rFonts w:ascii="Aptos" w:hAnsi="Aptos"/>
          <w:sz w:val="24"/>
          <w:szCs w:val="24"/>
        </w:rPr>
        <w:t xml:space="preserve"> </w:t>
      </w:r>
      <w:r w:rsidR="00ED65BB" w:rsidRPr="0036435A">
        <w:rPr>
          <w:rFonts w:ascii="Aptos" w:hAnsi="Aptos"/>
          <w:sz w:val="24"/>
          <w:szCs w:val="24"/>
        </w:rPr>
        <w:t xml:space="preserve">Synchronous </w:t>
      </w:r>
      <w:r w:rsidR="008D6DF0" w:rsidRPr="0036435A">
        <w:rPr>
          <w:rFonts w:ascii="Aptos" w:hAnsi="Aptos"/>
          <w:sz w:val="24"/>
          <w:szCs w:val="24"/>
        </w:rPr>
        <w:t>Only</w:t>
      </w:r>
      <w:r w:rsidR="00E85D04">
        <w:rPr>
          <w:rFonts w:ascii="Aptos" w:hAnsi="Aptos"/>
          <w:sz w:val="24"/>
          <w:szCs w:val="24"/>
        </w:rPr>
        <w:t xml:space="preserve"> National</w:t>
      </w:r>
    </w:p>
    <w:p w14:paraId="1497F3CE" w14:textId="77777777" w:rsidR="004725F8" w:rsidRPr="0036435A" w:rsidRDefault="00ED65BB" w:rsidP="001C652E">
      <w:pPr>
        <w:pStyle w:val="ListParagraph"/>
        <w:numPr>
          <w:ilvl w:val="0"/>
          <w:numId w:val="5"/>
        </w:numPr>
        <w:rPr>
          <w:rFonts w:ascii="Aptos" w:hAnsi="Aptos"/>
          <w:sz w:val="24"/>
          <w:szCs w:val="24"/>
        </w:rPr>
      </w:pPr>
      <w:r w:rsidRPr="0036435A">
        <w:rPr>
          <w:rFonts w:ascii="Aptos" w:hAnsi="Aptos"/>
          <w:sz w:val="24"/>
          <w:szCs w:val="24"/>
        </w:rPr>
        <w:t>Fully Online – Synchronous and Asynchronous National</w:t>
      </w:r>
      <w:r w:rsidR="00E318C3" w:rsidRPr="0036435A">
        <w:rPr>
          <w:rFonts w:ascii="Aptos" w:hAnsi="Aptos"/>
          <w:sz w:val="24"/>
          <w:szCs w:val="24"/>
        </w:rPr>
        <w:t xml:space="preserve"> </w:t>
      </w:r>
    </w:p>
    <w:p w14:paraId="2DAF069C" w14:textId="58CD031A" w:rsidR="00ED65BB" w:rsidRPr="0036435A" w:rsidRDefault="004725F8" w:rsidP="00110320">
      <w:pPr>
        <w:pStyle w:val="ListParagraph"/>
        <w:numPr>
          <w:ilvl w:val="0"/>
          <w:numId w:val="5"/>
        </w:numPr>
        <w:rPr>
          <w:rFonts w:ascii="Aptos" w:hAnsi="Aptos"/>
          <w:sz w:val="24"/>
          <w:szCs w:val="24"/>
        </w:rPr>
      </w:pPr>
      <w:r w:rsidRPr="0036435A">
        <w:rPr>
          <w:rFonts w:ascii="Aptos" w:hAnsi="Aptos"/>
          <w:sz w:val="24"/>
          <w:szCs w:val="24"/>
        </w:rPr>
        <w:t xml:space="preserve">Fully Online – Synchronous and Asynchronous National </w:t>
      </w:r>
      <w:r w:rsidR="00E318C3" w:rsidRPr="0036435A">
        <w:rPr>
          <w:rFonts w:ascii="Aptos" w:hAnsi="Aptos"/>
          <w:sz w:val="24"/>
          <w:szCs w:val="24"/>
        </w:rPr>
        <w:t xml:space="preserve">and </w:t>
      </w:r>
      <w:r w:rsidR="008D6DF0" w:rsidRPr="0036435A">
        <w:rPr>
          <w:rFonts w:ascii="Aptos" w:hAnsi="Aptos"/>
          <w:sz w:val="24"/>
          <w:szCs w:val="24"/>
        </w:rPr>
        <w:t>Trans</w:t>
      </w:r>
      <w:r w:rsidR="00E318C3" w:rsidRPr="0036435A">
        <w:rPr>
          <w:rFonts w:ascii="Aptos" w:hAnsi="Aptos"/>
          <w:sz w:val="24"/>
          <w:szCs w:val="24"/>
        </w:rPr>
        <w:t>national</w:t>
      </w:r>
    </w:p>
    <w:p w14:paraId="5C633753" w14:textId="7A40E437" w:rsidR="00A442FC" w:rsidRPr="0036435A" w:rsidRDefault="00103BDE" w:rsidP="00AA173A">
      <w:pPr>
        <w:rPr>
          <w:lang w:val="en-IE"/>
        </w:rPr>
      </w:pPr>
      <w:r w:rsidRPr="0036435A">
        <w:rPr>
          <w:lang w:val="en-IE"/>
        </w:rPr>
        <w:t>Each staging point has</w:t>
      </w:r>
      <w:r w:rsidR="007A4196" w:rsidRPr="0036435A">
        <w:rPr>
          <w:lang w:val="en-IE"/>
        </w:rPr>
        <w:t xml:space="preserve"> implications </w:t>
      </w:r>
      <w:r w:rsidR="002601B1" w:rsidRPr="0036435A">
        <w:rPr>
          <w:lang w:val="en-IE"/>
        </w:rPr>
        <w:t>for provider resourcing, capacity, infrastructure and quality assurance</w:t>
      </w:r>
      <w:r w:rsidR="00303B3C" w:rsidRPr="0036435A">
        <w:rPr>
          <w:lang w:val="en-IE"/>
        </w:rPr>
        <w:t xml:space="preserve"> greater than </w:t>
      </w:r>
      <w:r w:rsidR="005C5EF6" w:rsidRPr="0036435A">
        <w:rPr>
          <w:lang w:val="en-IE"/>
        </w:rPr>
        <w:t xml:space="preserve">what applies to the </w:t>
      </w:r>
      <w:r w:rsidR="00782E42" w:rsidRPr="0036435A">
        <w:rPr>
          <w:lang w:val="en-IE"/>
        </w:rPr>
        <w:t>previous</w:t>
      </w:r>
      <w:r w:rsidR="005C5EF6" w:rsidRPr="0036435A">
        <w:rPr>
          <w:lang w:val="en-IE"/>
        </w:rPr>
        <w:t xml:space="preserve"> points on the continuum.</w:t>
      </w:r>
      <w:r w:rsidR="00CB669D" w:rsidRPr="0036435A">
        <w:rPr>
          <w:lang w:val="en-IE"/>
        </w:rPr>
        <w:t xml:space="preserve"> </w:t>
      </w:r>
      <w:r w:rsidR="002C266E" w:rsidRPr="0036435A">
        <w:rPr>
          <w:lang w:val="en-IE"/>
        </w:rPr>
        <w:t xml:space="preserve">Each is described below together with some of the </w:t>
      </w:r>
      <w:r w:rsidR="00A442FC" w:rsidRPr="0036435A">
        <w:rPr>
          <w:lang w:val="en-IE"/>
        </w:rPr>
        <w:t xml:space="preserve">associated </w:t>
      </w:r>
      <w:r w:rsidR="00891EA3" w:rsidRPr="0036435A">
        <w:rPr>
          <w:lang w:val="en-IE"/>
        </w:rPr>
        <w:t>implications</w:t>
      </w:r>
      <w:r w:rsidR="002C266E" w:rsidRPr="0036435A">
        <w:rPr>
          <w:lang w:val="en-IE"/>
        </w:rPr>
        <w:t>.</w:t>
      </w:r>
      <w:r w:rsidR="00A778B6" w:rsidRPr="0036435A">
        <w:rPr>
          <w:lang w:val="en-IE"/>
        </w:rPr>
        <w:t xml:space="preserve"> </w:t>
      </w:r>
    </w:p>
    <w:p w14:paraId="65E46CBC" w14:textId="38DB9EAD" w:rsidR="005A240A" w:rsidRPr="0036435A" w:rsidRDefault="003C2DD6" w:rsidP="00AA173A">
      <w:pPr>
        <w:rPr>
          <w:lang w:val="en-IE"/>
        </w:rPr>
      </w:pPr>
      <w:r w:rsidRPr="0036435A">
        <w:rPr>
          <w:lang w:val="en-IE"/>
        </w:rPr>
        <w:t>I</w:t>
      </w:r>
      <w:r w:rsidR="00AF2232" w:rsidRPr="0036435A">
        <w:rPr>
          <w:lang w:val="en-IE"/>
        </w:rPr>
        <w:t>n all cases however, while a</w:t>
      </w:r>
      <w:r w:rsidR="006D622F" w:rsidRPr="0036435A">
        <w:rPr>
          <w:lang w:val="en-IE"/>
        </w:rPr>
        <w:t>ll usage of online modes</w:t>
      </w:r>
      <w:r w:rsidR="0050321D" w:rsidRPr="0036435A">
        <w:rPr>
          <w:lang w:val="en-IE"/>
        </w:rPr>
        <w:t xml:space="preserve"> </w:t>
      </w:r>
      <w:r w:rsidRPr="0036435A">
        <w:rPr>
          <w:lang w:val="en-IE"/>
        </w:rPr>
        <w:t>has</w:t>
      </w:r>
      <w:r w:rsidR="005A240A" w:rsidRPr="0036435A">
        <w:rPr>
          <w:lang w:val="en-IE"/>
        </w:rPr>
        <w:t xml:space="preserve"> potential benefits for both provider and learner</w:t>
      </w:r>
      <w:r w:rsidR="0050321D" w:rsidRPr="0036435A">
        <w:rPr>
          <w:lang w:val="en-IE"/>
        </w:rPr>
        <w:t xml:space="preserve">, </w:t>
      </w:r>
      <w:r w:rsidR="005C2665" w:rsidRPr="0036435A">
        <w:rPr>
          <w:lang w:val="en-IE"/>
        </w:rPr>
        <w:t xml:space="preserve">the rationale for choosing </w:t>
      </w:r>
      <w:r w:rsidR="001E70CD" w:rsidRPr="0036435A">
        <w:rPr>
          <w:lang w:val="en-IE"/>
        </w:rPr>
        <w:t>such a mode(s) should always favour effectiveness over convenience</w:t>
      </w:r>
      <w:r w:rsidR="0063492F" w:rsidRPr="0036435A">
        <w:rPr>
          <w:lang w:val="en-IE"/>
        </w:rPr>
        <w:t xml:space="preserve"> and economy.</w:t>
      </w:r>
    </w:p>
    <w:p w14:paraId="250D3DE7" w14:textId="77777777" w:rsidR="00AF51FA" w:rsidRPr="0036435A" w:rsidRDefault="00AF51FA" w:rsidP="00AA173A">
      <w:pPr>
        <w:rPr>
          <w:lang w:val="en-IE"/>
        </w:rPr>
      </w:pPr>
    </w:p>
    <w:p w14:paraId="2ECA6D65" w14:textId="77777777" w:rsidR="00CD51D5" w:rsidRPr="0036435A" w:rsidRDefault="00CD51D5" w:rsidP="00CD51D5">
      <w:pPr>
        <w:pStyle w:val="ListParagraph"/>
        <w:numPr>
          <w:ilvl w:val="0"/>
          <w:numId w:val="1"/>
        </w:numPr>
        <w:outlineLvl w:val="1"/>
        <w:rPr>
          <w:rFonts w:ascii="Aptos" w:eastAsiaTheme="majorEastAsia" w:hAnsi="Aptos" w:cstheme="majorBidi"/>
          <w:b/>
          <w:bCs/>
          <w:vanish/>
          <w:sz w:val="24"/>
          <w:szCs w:val="24"/>
        </w:rPr>
      </w:pPr>
      <w:bookmarkStart w:id="3" w:name="_Toc181470843"/>
      <w:bookmarkStart w:id="4" w:name="_Toc181471144"/>
      <w:bookmarkStart w:id="5" w:name="_Toc181607723"/>
      <w:bookmarkStart w:id="6" w:name="_Toc181607806"/>
      <w:bookmarkStart w:id="7" w:name="_Toc181608177"/>
      <w:bookmarkStart w:id="8" w:name="_Toc181689020"/>
      <w:bookmarkStart w:id="9" w:name="_Toc181470844"/>
      <w:bookmarkStart w:id="10" w:name="_Toc181471145"/>
      <w:bookmarkStart w:id="11" w:name="_Toc184976670"/>
      <w:bookmarkStart w:id="12" w:name="_Toc184979725"/>
      <w:bookmarkStart w:id="13" w:name="_Toc184992196"/>
      <w:bookmarkStart w:id="14" w:name="_Toc184992244"/>
      <w:bookmarkEnd w:id="3"/>
      <w:bookmarkEnd w:id="4"/>
      <w:bookmarkEnd w:id="5"/>
      <w:bookmarkEnd w:id="6"/>
      <w:bookmarkEnd w:id="7"/>
      <w:bookmarkEnd w:id="8"/>
      <w:bookmarkEnd w:id="9"/>
      <w:bookmarkEnd w:id="10"/>
      <w:bookmarkEnd w:id="11"/>
      <w:bookmarkEnd w:id="12"/>
      <w:bookmarkEnd w:id="13"/>
      <w:bookmarkEnd w:id="14"/>
    </w:p>
    <w:p w14:paraId="1A174261" w14:textId="77777777" w:rsidR="00CD51D5" w:rsidRPr="0036435A" w:rsidRDefault="00CD51D5" w:rsidP="00CD51D5">
      <w:pPr>
        <w:pStyle w:val="ListParagraph"/>
        <w:numPr>
          <w:ilvl w:val="0"/>
          <w:numId w:val="1"/>
        </w:numPr>
        <w:outlineLvl w:val="1"/>
        <w:rPr>
          <w:rFonts w:ascii="Aptos" w:eastAsiaTheme="majorEastAsia" w:hAnsi="Aptos" w:cstheme="majorBidi"/>
          <w:b/>
          <w:bCs/>
          <w:vanish/>
          <w:sz w:val="24"/>
          <w:szCs w:val="24"/>
        </w:rPr>
      </w:pPr>
      <w:bookmarkStart w:id="15" w:name="_Toc184976671"/>
      <w:bookmarkStart w:id="16" w:name="_Toc184979726"/>
      <w:bookmarkStart w:id="17" w:name="_Toc184992197"/>
      <w:bookmarkStart w:id="18" w:name="_Toc184992245"/>
      <w:bookmarkEnd w:id="15"/>
      <w:bookmarkEnd w:id="16"/>
      <w:bookmarkEnd w:id="17"/>
      <w:bookmarkEnd w:id="18"/>
    </w:p>
    <w:p w14:paraId="4B15BD24" w14:textId="26D37AB5" w:rsidR="00AF51FA" w:rsidRPr="0036435A" w:rsidRDefault="004530D5" w:rsidP="00CD51D5">
      <w:pPr>
        <w:pStyle w:val="Heading2"/>
        <w:ind w:left="290"/>
        <w:rPr>
          <w:color w:val="auto"/>
        </w:rPr>
      </w:pPr>
      <w:bookmarkStart w:id="19" w:name="_Toc184992246"/>
      <w:r w:rsidRPr="0036435A">
        <w:rPr>
          <w:color w:val="auto"/>
        </w:rPr>
        <w:t>Staging Points on Cont</w:t>
      </w:r>
      <w:r w:rsidR="00F72967" w:rsidRPr="0036435A">
        <w:rPr>
          <w:color w:val="auto"/>
        </w:rPr>
        <w:t>inuum</w:t>
      </w:r>
      <w:bookmarkEnd w:id="19"/>
    </w:p>
    <w:p w14:paraId="30B61969" w14:textId="041786D7" w:rsidR="00EC2F57" w:rsidRPr="0036435A" w:rsidRDefault="00EC2F57" w:rsidP="00DA4124">
      <w:pPr>
        <w:pStyle w:val="ListParagraph"/>
        <w:numPr>
          <w:ilvl w:val="0"/>
          <w:numId w:val="3"/>
        </w:numPr>
        <w:spacing w:line="240" w:lineRule="auto"/>
        <w:ind w:left="567" w:hanging="567"/>
        <w:rPr>
          <w:rFonts w:ascii="Aptos" w:hAnsi="Aptos"/>
          <w:sz w:val="24"/>
          <w:szCs w:val="24"/>
        </w:rPr>
      </w:pPr>
      <w:r w:rsidRPr="0036435A">
        <w:rPr>
          <w:rFonts w:ascii="Aptos" w:hAnsi="Aptos"/>
          <w:b/>
          <w:bCs/>
          <w:sz w:val="24"/>
          <w:szCs w:val="24"/>
        </w:rPr>
        <w:t>Blended – Synchronous Only</w:t>
      </w:r>
      <w:r w:rsidRPr="0036435A">
        <w:rPr>
          <w:rFonts w:ascii="Aptos" w:hAnsi="Aptos"/>
          <w:sz w:val="24"/>
          <w:szCs w:val="24"/>
        </w:rPr>
        <w:t>:</w:t>
      </w:r>
      <w:r w:rsidR="00CB669D" w:rsidRPr="0036435A">
        <w:rPr>
          <w:rFonts w:ascii="Aptos" w:hAnsi="Aptos"/>
          <w:sz w:val="24"/>
          <w:szCs w:val="24"/>
        </w:rPr>
        <w:t xml:space="preserve"> </w:t>
      </w:r>
      <w:r w:rsidR="002B5887" w:rsidRPr="0036435A">
        <w:rPr>
          <w:rFonts w:ascii="Aptos" w:hAnsi="Aptos"/>
          <w:sz w:val="24"/>
          <w:szCs w:val="24"/>
        </w:rPr>
        <w:t xml:space="preserve">while all programmes designated as ‘blended’ </w:t>
      </w:r>
      <w:r w:rsidR="0003166F" w:rsidRPr="0036435A">
        <w:rPr>
          <w:rFonts w:ascii="Aptos" w:hAnsi="Aptos"/>
          <w:sz w:val="24"/>
          <w:szCs w:val="24"/>
        </w:rPr>
        <w:t xml:space="preserve">must </w:t>
      </w:r>
      <w:r w:rsidR="002B5887" w:rsidRPr="0036435A">
        <w:rPr>
          <w:rFonts w:ascii="Aptos" w:hAnsi="Aptos"/>
          <w:sz w:val="24"/>
          <w:szCs w:val="24"/>
        </w:rPr>
        <w:t xml:space="preserve">include </w:t>
      </w:r>
      <w:r w:rsidR="006534EF" w:rsidRPr="0036435A">
        <w:rPr>
          <w:rFonts w:ascii="Aptos" w:hAnsi="Aptos"/>
          <w:sz w:val="24"/>
          <w:szCs w:val="24"/>
        </w:rPr>
        <w:t>some onsite contact between learner and provider</w:t>
      </w:r>
      <w:r w:rsidR="00B65347" w:rsidRPr="0036435A">
        <w:rPr>
          <w:rFonts w:ascii="Aptos" w:hAnsi="Aptos"/>
          <w:sz w:val="24"/>
          <w:szCs w:val="24"/>
        </w:rPr>
        <w:t xml:space="preserve">, </w:t>
      </w:r>
      <w:r w:rsidR="00570CC1" w:rsidRPr="0036435A">
        <w:rPr>
          <w:rFonts w:ascii="Aptos" w:hAnsi="Aptos"/>
          <w:sz w:val="24"/>
          <w:szCs w:val="24"/>
        </w:rPr>
        <w:t xml:space="preserve">the online part of the blend for many providers will only include </w:t>
      </w:r>
      <w:r w:rsidR="00024DAF" w:rsidRPr="0036435A">
        <w:rPr>
          <w:rFonts w:ascii="Aptos" w:hAnsi="Aptos"/>
          <w:sz w:val="24"/>
          <w:szCs w:val="24"/>
        </w:rPr>
        <w:t>synchronous remote participation by the learner in classes, tutorials, one</w:t>
      </w:r>
      <w:r w:rsidR="00C27E85" w:rsidRPr="0036435A">
        <w:rPr>
          <w:rFonts w:ascii="Aptos" w:hAnsi="Aptos"/>
          <w:sz w:val="24"/>
          <w:szCs w:val="24"/>
        </w:rPr>
        <w:t>-</w:t>
      </w:r>
      <w:r w:rsidR="00024DAF" w:rsidRPr="0036435A">
        <w:rPr>
          <w:rFonts w:ascii="Aptos" w:hAnsi="Aptos"/>
          <w:sz w:val="24"/>
          <w:szCs w:val="24"/>
        </w:rPr>
        <w:t>to</w:t>
      </w:r>
      <w:r w:rsidR="00C27E85" w:rsidRPr="0036435A">
        <w:rPr>
          <w:rFonts w:ascii="Aptos" w:hAnsi="Aptos"/>
          <w:sz w:val="24"/>
          <w:szCs w:val="24"/>
        </w:rPr>
        <w:t>-</w:t>
      </w:r>
      <w:r w:rsidR="00BC4502" w:rsidRPr="0036435A">
        <w:rPr>
          <w:rFonts w:ascii="Aptos" w:hAnsi="Aptos"/>
          <w:sz w:val="24"/>
          <w:szCs w:val="24"/>
        </w:rPr>
        <w:t>one sessions etc.</w:t>
      </w:r>
      <w:r w:rsidR="00CB669D" w:rsidRPr="0036435A">
        <w:rPr>
          <w:rFonts w:ascii="Aptos" w:hAnsi="Aptos"/>
          <w:sz w:val="24"/>
          <w:szCs w:val="24"/>
        </w:rPr>
        <w:t xml:space="preserve"> </w:t>
      </w:r>
      <w:r w:rsidR="00BC4502" w:rsidRPr="0036435A">
        <w:rPr>
          <w:rFonts w:ascii="Aptos" w:hAnsi="Aptos"/>
          <w:sz w:val="24"/>
          <w:szCs w:val="24"/>
        </w:rPr>
        <w:t xml:space="preserve">This type of contact </w:t>
      </w:r>
      <w:r w:rsidR="00D841DD" w:rsidRPr="0036435A">
        <w:rPr>
          <w:rFonts w:ascii="Aptos" w:hAnsi="Aptos"/>
          <w:sz w:val="24"/>
          <w:szCs w:val="24"/>
        </w:rPr>
        <w:t>has become increasingly</w:t>
      </w:r>
      <w:r w:rsidR="00BC4502" w:rsidRPr="0036435A">
        <w:rPr>
          <w:rFonts w:ascii="Aptos" w:hAnsi="Aptos"/>
          <w:sz w:val="24"/>
          <w:szCs w:val="24"/>
        </w:rPr>
        <w:t xml:space="preserve"> common and </w:t>
      </w:r>
      <w:r w:rsidR="003C39D8" w:rsidRPr="0036435A">
        <w:rPr>
          <w:rFonts w:ascii="Aptos" w:hAnsi="Aptos"/>
          <w:sz w:val="24"/>
          <w:szCs w:val="24"/>
        </w:rPr>
        <w:t>has been found to be both effective and convenient for some learners and providers.</w:t>
      </w:r>
    </w:p>
    <w:p w14:paraId="2199CE33" w14:textId="58B6C0C5" w:rsidR="00776EA7" w:rsidRPr="0036435A" w:rsidRDefault="00776EA7" w:rsidP="00776EA7">
      <w:pPr>
        <w:ind w:left="567"/>
        <w:rPr>
          <w:lang w:val="en-IE"/>
        </w:rPr>
      </w:pPr>
      <w:r w:rsidRPr="0036435A">
        <w:rPr>
          <w:lang w:val="en-IE"/>
        </w:rPr>
        <w:t xml:space="preserve">While potentially </w:t>
      </w:r>
      <w:r w:rsidR="001F57DF" w:rsidRPr="0036435A">
        <w:rPr>
          <w:lang w:val="en-IE"/>
        </w:rPr>
        <w:t xml:space="preserve">very effective, synchronous delivery is not the same as onsite (classroom) delivery and </w:t>
      </w:r>
      <w:r w:rsidR="00136A57" w:rsidRPr="0036435A">
        <w:rPr>
          <w:lang w:val="en-IE"/>
        </w:rPr>
        <w:t>teachers / instructors / tutors need to be aware of the differences and what it means for them.</w:t>
      </w:r>
      <w:r w:rsidR="00CB669D" w:rsidRPr="0036435A">
        <w:rPr>
          <w:lang w:val="en-IE"/>
        </w:rPr>
        <w:t xml:space="preserve"> </w:t>
      </w:r>
      <w:r w:rsidR="00136A57" w:rsidRPr="0036435A">
        <w:rPr>
          <w:lang w:val="en-IE"/>
        </w:rPr>
        <w:t xml:space="preserve">Likewise, the learner experience </w:t>
      </w:r>
      <w:r w:rsidR="00345E6A" w:rsidRPr="0036435A">
        <w:rPr>
          <w:lang w:val="en-IE"/>
        </w:rPr>
        <w:t>can be quite different if the bulk of contact with the provider and with fellow learners is remote.</w:t>
      </w:r>
      <w:r w:rsidR="00CB669D" w:rsidRPr="0036435A">
        <w:rPr>
          <w:lang w:val="en-IE"/>
        </w:rPr>
        <w:t xml:space="preserve"> </w:t>
      </w:r>
      <w:r w:rsidR="00345E6A" w:rsidRPr="0036435A">
        <w:rPr>
          <w:lang w:val="en-IE"/>
        </w:rPr>
        <w:t>This too needs to be factored into programme and service planning.</w:t>
      </w:r>
    </w:p>
    <w:p w14:paraId="43285B33" w14:textId="1955CDBF" w:rsidR="00273E30" w:rsidRPr="0036435A" w:rsidRDefault="00273E30" w:rsidP="00776EA7">
      <w:pPr>
        <w:ind w:left="567"/>
        <w:rPr>
          <w:lang w:val="en-IE"/>
        </w:rPr>
      </w:pPr>
      <w:r w:rsidRPr="0036435A">
        <w:rPr>
          <w:lang w:val="en-IE"/>
        </w:rPr>
        <w:t xml:space="preserve">A significant </w:t>
      </w:r>
      <w:r w:rsidR="00812A71" w:rsidRPr="0036435A">
        <w:rPr>
          <w:lang w:val="en-IE"/>
        </w:rPr>
        <w:t xml:space="preserve">issue for providers here will be training for teaching staff on how to present material synchronously and how to </w:t>
      </w:r>
      <w:r w:rsidR="00D04A61" w:rsidRPr="0036435A">
        <w:rPr>
          <w:lang w:val="en-IE"/>
        </w:rPr>
        <w:t>monitor learner engagement and understanding.</w:t>
      </w:r>
      <w:r w:rsidR="00CB669D" w:rsidRPr="0036435A">
        <w:rPr>
          <w:lang w:val="en-IE"/>
        </w:rPr>
        <w:t xml:space="preserve"> </w:t>
      </w:r>
    </w:p>
    <w:p w14:paraId="3C823E3B" w14:textId="4C9BF27D" w:rsidR="00D04A61" w:rsidRPr="0036435A" w:rsidRDefault="00D04A61" w:rsidP="00776EA7">
      <w:pPr>
        <w:ind w:left="567"/>
        <w:rPr>
          <w:lang w:val="en-IE"/>
        </w:rPr>
      </w:pPr>
      <w:r w:rsidRPr="0036435A">
        <w:rPr>
          <w:lang w:val="en-IE"/>
        </w:rPr>
        <w:t xml:space="preserve">Providers will need to ensure that the blend of onsite and synchronous classes is </w:t>
      </w:r>
      <w:r w:rsidR="00D82432" w:rsidRPr="0036435A">
        <w:rPr>
          <w:lang w:val="en-IE"/>
        </w:rPr>
        <w:t>reasonable,</w:t>
      </w:r>
      <w:r w:rsidRPr="0036435A">
        <w:rPr>
          <w:lang w:val="en-IE"/>
        </w:rPr>
        <w:t xml:space="preserve"> and that integrity of assessment is maintained.</w:t>
      </w:r>
    </w:p>
    <w:p w14:paraId="0202FAA8" w14:textId="337F9E33" w:rsidR="007744BD" w:rsidRPr="0036435A" w:rsidRDefault="007744BD" w:rsidP="00776EA7">
      <w:pPr>
        <w:ind w:left="567"/>
        <w:rPr>
          <w:lang w:val="en-IE"/>
        </w:rPr>
      </w:pPr>
      <w:r w:rsidRPr="0036435A">
        <w:rPr>
          <w:lang w:val="en-IE"/>
        </w:rPr>
        <w:t>H</w:t>
      </w:r>
      <w:r w:rsidR="00BB2CD2" w:rsidRPr="0036435A">
        <w:rPr>
          <w:lang w:val="en-IE"/>
        </w:rPr>
        <w:t xml:space="preserve">ence, where </w:t>
      </w:r>
      <w:r w:rsidR="00602C62" w:rsidRPr="0036435A">
        <w:rPr>
          <w:lang w:val="en-IE"/>
        </w:rPr>
        <w:t>a provider has not previously been approved for blended learn</w:t>
      </w:r>
      <w:r w:rsidR="001E3A8C" w:rsidRPr="0036435A">
        <w:rPr>
          <w:lang w:val="en-IE"/>
        </w:rPr>
        <w:t xml:space="preserve">ing and wants to </w:t>
      </w:r>
      <w:r w:rsidR="00287A71" w:rsidRPr="0036435A">
        <w:rPr>
          <w:lang w:val="en-IE"/>
        </w:rPr>
        <w:t xml:space="preserve">continue </w:t>
      </w:r>
      <w:r w:rsidR="001E3A8C" w:rsidRPr="0036435A">
        <w:rPr>
          <w:lang w:val="en-IE"/>
        </w:rPr>
        <w:t>offer</w:t>
      </w:r>
      <w:r w:rsidR="00287A71" w:rsidRPr="0036435A">
        <w:rPr>
          <w:lang w:val="en-IE"/>
        </w:rPr>
        <w:t>ing</w:t>
      </w:r>
      <w:r w:rsidR="001E3A8C" w:rsidRPr="0036435A">
        <w:rPr>
          <w:lang w:val="en-IE"/>
        </w:rPr>
        <w:t xml:space="preserve"> synchronous classes</w:t>
      </w:r>
      <w:r w:rsidR="00602C62" w:rsidRPr="0036435A">
        <w:rPr>
          <w:lang w:val="en-IE"/>
        </w:rPr>
        <w:t xml:space="preserve"> </w:t>
      </w:r>
      <w:r w:rsidR="00287A71" w:rsidRPr="0036435A">
        <w:rPr>
          <w:lang w:val="en-IE"/>
        </w:rPr>
        <w:t xml:space="preserve">via </w:t>
      </w:r>
      <w:r w:rsidR="003C0586" w:rsidRPr="0036435A">
        <w:rPr>
          <w:lang w:val="en-IE"/>
        </w:rPr>
        <w:t xml:space="preserve">a platform such as </w:t>
      </w:r>
      <w:r w:rsidR="00896174" w:rsidRPr="0036435A">
        <w:rPr>
          <w:lang w:val="en-IE"/>
        </w:rPr>
        <w:t xml:space="preserve">Teams </w:t>
      </w:r>
      <w:r w:rsidR="003C0586" w:rsidRPr="0036435A">
        <w:rPr>
          <w:lang w:val="en-IE"/>
        </w:rPr>
        <w:lastRenderedPageBreak/>
        <w:t>or</w:t>
      </w:r>
      <w:r w:rsidR="00896174" w:rsidRPr="0036435A">
        <w:rPr>
          <w:lang w:val="en-IE"/>
        </w:rPr>
        <w:t xml:space="preserve"> Zoom</w:t>
      </w:r>
      <w:r w:rsidR="003C0586" w:rsidRPr="0036435A">
        <w:rPr>
          <w:lang w:val="en-IE"/>
        </w:rPr>
        <w:t xml:space="preserve">, </w:t>
      </w:r>
      <w:r w:rsidR="00AD0F72" w:rsidRPr="0036435A">
        <w:rPr>
          <w:lang w:val="en-IE"/>
        </w:rPr>
        <w:t>that provider must seek approval to extend its scope of provision to this staging point.</w:t>
      </w:r>
    </w:p>
    <w:p w14:paraId="7633FF30" w14:textId="41C2BB72" w:rsidR="00516B13" w:rsidRPr="0036435A" w:rsidRDefault="00C24CFB" w:rsidP="00D841DD">
      <w:pPr>
        <w:pStyle w:val="ListParagraph"/>
        <w:numPr>
          <w:ilvl w:val="0"/>
          <w:numId w:val="3"/>
        </w:numPr>
        <w:spacing w:line="240" w:lineRule="auto"/>
        <w:ind w:left="567" w:hanging="567"/>
        <w:rPr>
          <w:rFonts w:ascii="Aptos" w:hAnsi="Aptos"/>
          <w:sz w:val="24"/>
          <w:szCs w:val="24"/>
        </w:rPr>
      </w:pPr>
      <w:r w:rsidRPr="0036435A">
        <w:rPr>
          <w:rFonts w:ascii="Aptos" w:hAnsi="Aptos"/>
          <w:b/>
          <w:bCs/>
          <w:sz w:val="24"/>
          <w:szCs w:val="24"/>
        </w:rPr>
        <w:t>Blended – Synchronous and A</w:t>
      </w:r>
      <w:r w:rsidR="00977387" w:rsidRPr="0036435A">
        <w:rPr>
          <w:rFonts w:ascii="Aptos" w:hAnsi="Aptos"/>
          <w:b/>
          <w:bCs/>
          <w:sz w:val="24"/>
          <w:szCs w:val="24"/>
        </w:rPr>
        <w:t>sy</w:t>
      </w:r>
      <w:r w:rsidRPr="0036435A">
        <w:rPr>
          <w:rFonts w:ascii="Aptos" w:hAnsi="Aptos"/>
          <w:b/>
          <w:bCs/>
          <w:sz w:val="24"/>
          <w:szCs w:val="24"/>
        </w:rPr>
        <w:t>nchronous</w:t>
      </w:r>
      <w:r w:rsidR="00977387" w:rsidRPr="0036435A">
        <w:rPr>
          <w:rFonts w:ascii="Aptos" w:hAnsi="Aptos"/>
          <w:b/>
          <w:bCs/>
          <w:sz w:val="24"/>
          <w:szCs w:val="24"/>
        </w:rPr>
        <w:t>:</w:t>
      </w:r>
      <w:r w:rsidR="00977387" w:rsidRPr="0036435A">
        <w:rPr>
          <w:rFonts w:ascii="Aptos" w:hAnsi="Aptos"/>
          <w:sz w:val="24"/>
          <w:szCs w:val="24"/>
        </w:rPr>
        <w:t xml:space="preserve"> </w:t>
      </w:r>
      <w:r w:rsidR="00760261" w:rsidRPr="0036435A">
        <w:rPr>
          <w:rFonts w:ascii="Aptos" w:hAnsi="Aptos"/>
          <w:sz w:val="24"/>
          <w:szCs w:val="24"/>
        </w:rPr>
        <w:t>While still requiring an element of onsite contact between learner and provider, th</w:t>
      </w:r>
      <w:r w:rsidR="00C0020E" w:rsidRPr="0036435A">
        <w:rPr>
          <w:rFonts w:ascii="Aptos" w:hAnsi="Aptos"/>
          <w:sz w:val="24"/>
          <w:szCs w:val="24"/>
        </w:rPr>
        <w:t>is mode implies that at least some directed learning</w:t>
      </w:r>
      <w:r w:rsidR="009C3D7D" w:rsidRPr="0036435A">
        <w:rPr>
          <w:rStyle w:val="FootnoteReference"/>
          <w:rFonts w:ascii="Aptos" w:hAnsi="Aptos"/>
          <w:sz w:val="24"/>
          <w:szCs w:val="24"/>
        </w:rPr>
        <w:footnoteReference w:id="2"/>
      </w:r>
      <w:r w:rsidR="00883062" w:rsidRPr="0036435A">
        <w:rPr>
          <w:rFonts w:ascii="Aptos" w:hAnsi="Aptos"/>
          <w:sz w:val="24"/>
          <w:szCs w:val="24"/>
        </w:rPr>
        <w:t xml:space="preserve"> is </w:t>
      </w:r>
      <w:r w:rsidR="00A154D7" w:rsidRPr="0036435A">
        <w:rPr>
          <w:rFonts w:ascii="Aptos" w:hAnsi="Aptos"/>
          <w:sz w:val="24"/>
          <w:szCs w:val="24"/>
        </w:rPr>
        <w:t>conducted via</w:t>
      </w:r>
      <w:r w:rsidR="00E439BF" w:rsidRPr="0036435A">
        <w:rPr>
          <w:rFonts w:ascii="Aptos" w:hAnsi="Aptos"/>
          <w:sz w:val="24"/>
          <w:szCs w:val="24"/>
        </w:rPr>
        <w:t xml:space="preserve"> a virtual learning environment</w:t>
      </w:r>
      <w:r w:rsidR="00F62D13" w:rsidRPr="0036435A">
        <w:rPr>
          <w:rFonts w:ascii="Aptos" w:hAnsi="Aptos"/>
          <w:sz w:val="24"/>
          <w:szCs w:val="24"/>
        </w:rPr>
        <w:t xml:space="preserve"> (VLE).</w:t>
      </w:r>
      <w:r w:rsidR="00A778B6" w:rsidRPr="0036435A">
        <w:rPr>
          <w:rFonts w:ascii="Aptos" w:hAnsi="Aptos"/>
          <w:sz w:val="24"/>
          <w:szCs w:val="24"/>
        </w:rPr>
        <w:t xml:space="preserve"> </w:t>
      </w:r>
      <w:r w:rsidR="00516B13" w:rsidRPr="0036435A">
        <w:rPr>
          <w:rFonts w:ascii="Aptos" w:hAnsi="Aptos"/>
          <w:sz w:val="24"/>
          <w:szCs w:val="24"/>
        </w:rPr>
        <w:t>This is a significant step change for providers previously validated for onsite only</w:t>
      </w:r>
      <w:r w:rsidR="009C3D7D" w:rsidRPr="0036435A">
        <w:rPr>
          <w:rFonts w:ascii="Aptos" w:hAnsi="Aptos"/>
          <w:sz w:val="24"/>
          <w:szCs w:val="24"/>
        </w:rPr>
        <w:t xml:space="preserve"> or who </w:t>
      </w:r>
      <w:r w:rsidR="65DE992E" w:rsidRPr="0036435A">
        <w:rPr>
          <w:rFonts w:ascii="Aptos" w:hAnsi="Aptos"/>
          <w:sz w:val="24"/>
          <w:szCs w:val="24"/>
        </w:rPr>
        <w:t>ha</w:t>
      </w:r>
      <w:r w:rsidR="0DAE0599" w:rsidRPr="0036435A">
        <w:rPr>
          <w:rFonts w:ascii="Aptos" w:hAnsi="Aptos"/>
          <w:sz w:val="24"/>
          <w:szCs w:val="24"/>
        </w:rPr>
        <w:t>d</w:t>
      </w:r>
      <w:r w:rsidR="009C3D7D" w:rsidRPr="0036435A">
        <w:rPr>
          <w:rFonts w:ascii="Aptos" w:hAnsi="Aptos"/>
          <w:sz w:val="24"/>
          <w:szCs w:val="24"/>
        </w:rPr>
        <w:t xml:space="preserve"> only used a synchronous platform</w:t>
      </w:r>
      <w:r w:rsidR="00516B13" w:rsidRPr="0036435A">
        <w:rPr>
          <w:rFonts w:ascii="Aptos" w:hAnsi="Aptos"/>
          <w:sz w:val="24"/>
          <w:szCs w:val="24"/>
        </w:rPr>
        <w:t>.</w:t>
      </w:r>
      <w:r w:rsidR="00CB669D" w:rsidRPr="0036435A">
        <w:rPr>
          <w:rFonts w:ascii="Aptos" w:hAnsi="Aptos"/>
          <w:sz w:val="24"/>
          <w:szCs w:val="24"/>
        </w:rPr>
        <w:t xml:space="preserve"> </w:t>
      </w:r>
    </w:p>
    <w:p w14:paraId="543E6C82" w14:textId="5DBCBBFF" w:rsidR="00274915" w:rsidRPr="0036435A" w:rsidRDefault="00F62D13" w:rsidP="00516B13">
      <w:pPr>
        <w:ind w:left="567"/>
        <w:rPr>
          <w:lang w:val="en-IE"/>
        </w:rPr>
      </w:pPr>
      <w:r w:rsidRPr="0036435A">
        <w:rPr>
          <w:lang w:val="en-IE"/>
        </w:rPr>
        <w:t xml:space="preserve">How </w:t>
      </w:r>
      <w:r w:rsidR="00516B13" w:rsidRPr="0036435A">
        <w:rPr>
          <w:lang w:val="en-IE"/>
        </w:rPr>
        <w:t>the VLE</w:t>
      </w:r>
      <w:r w:rsidRPr="0036435A">
        <w:rPr>
          <w:lang w:val="en-IE"/>
        </w:rPr>
        <w:t xml:space="preserve"> is </w:t>
      </w:r>
      <w:r w:rsidR="0018685D" w:rsidRPr="0036435A">
        <w:rPr>
          <w:lang w:val="en-IE"/>
        </w:rPr>
        <w:t xml:space="preserve">selected, </w:t>
      </w:r>
      <w:r w:rsidRPr="0036435A">
        <w:rPr>
          <w:lang w:val="en-IE"/>
        </w:rPr>
        <w:t>resourced and managed</w:t>
      </w:r>
      <w:r w:rsidR="004560AB" w:rsidRPr="0036435A">
        <w:rPr>
          <w:lang w:val="en-IE"/>
        </w:rPr>
        <w:t xml:space="preserve"> needs planning and oversight.</w:t>
      </w:r>
      <w:r w:rsidR="00CB669D" w:rsidRPr="0036435A">
        <w:rPr>
          <w:lang w:val="en-IE"/>
        </w:rPr>
        <w:t xml:space="preserve"> </w:t>
      </w:r>
      <w:r w:rsidR="0018685D" w:rsidRPr="0036435A">
        <w:rPr>
          <w:lang w:val="en-IE"/>
        </w:rPr>
        <w:t xml:space="preserve">How material is structured from </w:t>
      </w:r>
      <w:r w:rsidR="004560AB" w:rsidRPr="0036435A">
        <w:rPr>
          <w:lang w:val="en-IE"/>
        </w:rPr>
        <w:t xml:space="preserve">a pedagogic perspective also needs </w:t>
      </w:r>
      <w:r w:rsidR="00274915" w:rsidRPr="0036435A">
        <w:rPr>
          <w:lang w:val="en-IE"/>
        </w:rPr>
        <w:t>expertise and potentially significant revision of programmes.</w:t>
      </w:r>
    </w:p>
    <w:p w14:paraId="7244DCD4" w14:textId="085799D2" w:rsidR="00B74357" w:rsidRPr="0036435A" w:rsidRDefault="00B74357" w:rsidP="00F62D13">
      <w:pPr>
        <w:ind w:left="567"/>
        <w:rPr>
          <w:lang w:val="en-IE"/>
        </w:rPr>
      </w:pPr>
      <w:r w:rsidRPr="0036435A">
        <w:rPr>
          <w:lang w:val="en-IE"/>
        </w:rPr>
        <w:t>The balance in a programme between onsite, synchronous and asynchronous</w:t>
      </w:r>
      <w:r w:rsidR="001A5E0E" w:rsidRPr="0036435A">
        <w:rPr>
          <w:lang w:val="en-IE"/>
        </w:rPr>
        <w:t xml:space="preserve"> modes needs consideration from the learner experience perspective.</w:t>
      </w:r>
      <w:r w:rsidR="00CB669D" w:rsidRPr="0036435A">
        <w:rPr>
          <w:lang w:val="en-IE"/>
        </w:rPr>
        <w:t xml:space="preserve"> </w:t>
      </w:r>
    </w:p>
    <w:p w14:paraId="6A2F2B7B" w14:textId="64FD56EC" w:rsidR="004B2601" w:rsidRPr="0036435A" w:rsidRDefault="004B2601" w:rsidP="00F041B2">
      <w:pPr>
        <w:rPr>
          <w:b/>
          <w:bCs/>
          <w:lang w:val="en-IE"/>
        </w:rPr>
      </w:pPr>
      <w:r w:rsidRPr="0036435A">
        <w:rPr>
          <w:b/>
          <w:bCs/>
          <w:lang w:val="en-IE"/>
        </w:rPr>
        <w:t>Fully Online Modes</w:t>
      </w:r>
    </w:p>
    <w:p w14:paraId="3DF31E2E" w14:textId="41B7E280" w:rsidR="00101F0B" w:rsidRPr="0036435A" w:rsidRDefault="004B2601" w:rsidP="004B2601">
      <w:pPr>
        <w:ind w:left="567"/>
      </w:pPr>
      <w:r w:rsidRPr="0036435A">
        <w:t xml:space="preserve">In addition to the issues mentioned for the previous staging points, the move to fully online is a significant step from a QA perspective. </w:t>
      </w:r>
      <w:proofErr w:type="gramStart"/>
      <w:r w:rsidRPr="0036435A">
        <w:t xml:space="preserve">By definition, </w:t>
      </w:r>
      <w:r w:rsidR="00510E43" w:rsidRPr="0036435A">
        <w:t>fully</w:t>
      </w:r>
      <w:proofErr w:type="gramEnd"/>
      <w:r w:rsidR="00510E43" w:rsidRPr="0036435A">
        <w:t xml:space="preserve"> online</w:t>
      </w:r>
      <w:r w:rsidRPr="0036435A">
        <w:t xml:space="preserve"> means there is normally no onsite contact between a learner and the provider during the course of the programme. </w:t>
      </w:r>
    </w:p>
    <w:p w14:paraId="2FEF0868" w14:textId="00224664" w:rsidR="00101F0B" w:rsidRPr="0036435A" w:rsidRDefault="004B2601" w:rsidP="004B2601">
      <w:pPr>
        <w:ind w:left="567"/>
      </w:pPr>
      <w:r w:rsidRPr="0036435A">
        <w:t xml:space="preserve">Crucially this means </w:t>
      </w:r>
    </w:p>
    <w:p w14:paraId="082EBA17" w14:textId="6893CD4E" w:rsidR="00A56065" w:rsidRPr="0036435A" w:rsidRDefault="00101F0B" w:rsidP="00474DC3">
      <w:pPr>
        <w:pStyle w:val="ListParagraph"/>
        <w:numPr>
          <w:ilvl w:val="0"/>
          <w:numId w:val="12"/>
        </w:numPr>
        <w:ind w:left="1418" w:hanging="425"/>
        <w:rPr>
          <w:rFonts w:ascii="Aptos" w:hAnsi="Aptos"/>
          <w:b/>
          <w:bCs/>
          <w:sz w:val="24"/>
          <w:szCs w:val="24"/>
        </w:rPr>
      </w:pPr>
      <w:r w:rsidRPr="0036435A">
        <w:rPr>
          <w:rFonts w:ascii="Aptos" w:hAnsi="Aptos"/>
          <w:sz w:val="24"/>
          <w:szCs w:val="24"/>
        </w:rPr>
        <w:t xml:space="preserve">Significant resourcing and expertise </w:t>
      </w:r>
      <w:r w:rsidR="00A56065" w:rsidRPr="0036435A">
        <w:rPr>
          <w:rFonts w:ascii="Aptos" w:hAnsi="Aptos"/>
          <w:sz w:val="24"/>
          <w:szCs w:val="24"/>
        </w:rPr>
        <w:t>are</w:t>
      </w:r>
      <w:r w:rsidRPr="0036435A">
        <w:rPr>
          <w:rFonts w:ascii="Aptos" w:hAnsi="Aptos"/>
          <w:sz w:val="24"/>
          <w:szCs w:val="24"/>
        </w:rPr>
        <w:t xml:space="preserve"> required for programme design.  The skills of an educational technologist </w:t>
      </w:r>
      <w:r w:rsidR="00A56065" w:rsidRPr="0036435A">
        <w:rPr>
          <w:rFonts w:ascii="Aptos" w:hAnsi="Aptos"/>
          <w:sz w:val="24"/>
          <w:szCs w:val="24"/>
        </w:rPr>
        <w:t>would be essential.</w:t>
      </w:r>
    </w:p>
    <w:p w14:paraId="3723EEC1" w14:textId="28A378E1" w:rsidR="00055328" w:rsidRPr="0036435A" w:rsidRDefault="00055328" w:rsidP="00474DC3">
      <w:pPr>
        <w:pStyle w:val="ListParagraph"/>
        <w:numPr>
          <w:ilvl w:val="0"/>
          <w:numId w:val="12"/>
        </w:numPr>
        <w:ind w:left="1418" w:hanging="425"/>
        <w:rPr>
          <w:rFonts w:ascii="Aptos" w:hAnsi="Aptos"/>
          <w:b/>
          <w:bCs/>
          <w:sz w:val="24"/>
          <w:szCs w:val="24"/>
        </w:rPr>
      </w:pPr>
      <w:r w:rsidRPr="0036435A">
        <w:rPr>
          <w:rFonts w:ascii="Aptos" w:hAnsi="Aptos"/>
          <w:sz w:val="24"/>
          <w:szCs w:val="24"/>
        </w:rPr>
        <w:t>Appropriate hardware and software are required.</w:t>
      </w:r>
    </w:p>
    <w:p w14:paraId="284E049A" w14:textId="77777777" w:rsidR="00D811E0" w:rsidRPr="0036435A" w:rsidRDefault="00055328" w:rsidP="00474DC3">
      <w:pPr>
        <w:pStyle w:val="ListParagraph"/>
        <w:numPr>
          <w:ilvl w:val="0"/>
          <w:numId w:val="12"/>
        </w:numPr>
        <w:ind w:left="1418" w:hanging="425"/>
        <w:rPr>
          <w:rFonts w:ascii="Aptos" w:hAnsi="Aptos"/>
          <w:b/>
          <w:bCs/>
          <w:sz w:val="24"/>
          <w:szCs w:val="24"/>
        </w:rPr>
      </w:pPr>
      <w:r w:rsidRPr="0036435A">
        <w:rPr>
          <w:rFonts w:ascii="Aptos" w:hAnsi="Aptos"/>
          <w:sz w:val="24"/>
          <w:szCs w:val="24"/>
        </w:rPr>
        <w:t>A</w:t>
      </w:r>
      <w:r w:rsidR="004B2601" w:rsidRPr="0036435A">
        <w:rPr>
          <w:rFonts w:ascii="Aptos" w:hAnsi="Aptos"/>
          <w:sz w:val="24"/>
          <w:szCs w:val="24"/>
        </w:rPr>
        <w:t xml:space="preserve">ssessment is remote and assurance of the integrity of assessment outcomes becomes a critical issue. </w:t>
      </w:r>
    </w:p>
    <w:p w14:paraId="0F507DD3" w14:textId="1A522A5D" w:rsidR="004B2601" w:rsidRPr="0036435A" w:rsidRDefault="00D811E0" w:rsidP="00474DC3">
      <w:pPr>
        <w:pStyle w:val="ListParagraph"/>
        <w:numPr>
          <w:ilvl w:val="0"/>
          <w:numId w:val="12"/>
        </w:numPr>
        <w:ind w:left="1418" w:hanging="425"/>
        <w:rPr>
          <w:rFonts w:ascii="Aptos" w:hAnsi="Aptos"/>
          <w:b/>
          <w:bCs/>
          <w:sz w:val="24"/>
          <w:szCs w:val="24"/>
        </w:rPr>
      </w:pPr>
      <w:r w:rsidRPr="0036435A">
        <w:rPr>
          <w:rFonts w:ascii="Aptos" w:hAnsi="Aptos"/>
          <w:sz w:val="24"/>
          <w:szCs w:val="24"/>
        </w:rPr>
        <w:t>Monitoring and supporting</w:t>
      </w:r>
      <w:r w:rsidR="004B2601" w:rsidRPr="0036435A">
        <w:rPr>
          <w:rFonts w:ascii="Aptos" w:hAnsi="Aptos"/>
          <w:sz w:val="24"/>
          <w:szCs w:val="24"/>
        </w:rPr>
        <w:t xml:space="preserve"> learners experience and engagement</w:t>
      </w:r>
      <w:r w:rsidRPr="0036435A">
        <w:rPr>
          <w:rFonts w:ascii="Aptos" w:hAnsi="Aptos"/>
          <w:sz w:val="24"/>
          <w:szCs w:val="24"/>
        </w:rPr>
        <w:t xml:space="preserve"> is essential to ensure positive experiences for learners</w:t>
      </w:r>
      <w:r w:rsidR="004B2601" w:rsidRPr="0036435A">
        <w:rPr>
          <w:rFonts w:ascii="Aptos" w:hAnsi="Aptos"/>
          <w:sz w:val="24"/>
          <w:szCs w:val="24"/>
        </w:rPr>
        <w:t>.</w:t>
      </w:r>
    </w:p>
    <w:p w14:paraId="62A5AC1F" w14:textId="11B69638" w:rsidR="002D68D0" w:rsidRPr="0036435A" w:rsidRDefault="002D68D0" w:rsidP="002D68D0">
      <w:pPr>
        <w:ind w:left="491"/>
        <w:rPr>
          <w:lang w:val="en-IE"/>
        </w:rPr>
      </w:pPr>
      <w:r w:rsidRPr="0036435A">
        <w:t xml:space="preserve">There </w:t>
      </w:r>
      <w:proofErr w:type="gramStart"/>
      <w:r w:rsidRPr="0036435A">
        <w:t>are</w:t>
      </w:r>
      <w:proofErr w:type="gramEnd"/>
      <w:r w:rsidRPr="0036435A">
        <w:rPr>
          <w:lang w:val="en-IE"/>
        </w:rPr>
        <w:t xml:space="preserve"> </w:t>
      </w:r>
      <w:r w:rsidR="00691EB9" w:rsidRPr="0036435A">
        <w:rPr>
          <w:lang w:val="en-IE"/>
        </w:rPr>
        <w:t>different</w:t>
      </w:r>
      <w:r w:rsidRPr="0036435A">
        <w:rPr>
          <w:lang w:val="en-IE"/>
        </w:rPr>
        <w:t xml:space="preserve"> </w:t>
      </w:r>
      <w:r w:rsidR="00691EB9" w:rsidRPr="0036435A">
        <w:rPr>
          <w:lang w:val="en-IE"/>
        </w:rPr>
        <w:t>fully online staging points as set out below.</w:t>
      </w:r>
      <w:r w:rsidRPr="0036435A">
        <w:rPr>
          <w:lang w:val="en-IE"/>
        </w:rPr>
        <w:t xml:space="preserve"> </w:t>
      </w:r>
    </w:p>
    <w:p w14:paraId="69E3D6A1" w14:textId="5CA15F68" w:rsidR="00B808B9" w:rsidRPr="0036435A" w:rsidRDefault="00B808B9" w:rsidP="00474DC3">
      <w:pPr>
        <w:pStyle w:val="ListParagraph"/>
        <w:numPr>
          <w:ilvl w:val="0"/>
          <w:numId w:val="3"/>
        </w:numPr>
        <w:ind w:left="567" w:hanging="567"/>
        <w:rPr>
          <w:rFonts w:ascii="Aptos" w:hAnsi="Aptos"/>
          <w:sz w:val="24"/>
          <w:szCs w:val="24"/>
        </w:rPr>
      </w:pPr>
      <w:r w:rsidRPr="0036435A">
        <w:rPr>
          <w:rFonts w:ascii="Aptos" w:hAnsi="Aptos"/>
          <w:b/>
          <w:bCs/>
          <w:sz w:val="24"/>
          <w:szCs w:val="24"/>
        </w:rPr>
        <w:t>Fully Online Synchronous Only</w:t>
      </w:r>
      <w:r w:rsidR="00DA75CE" w:rsidRPr="0036435A">
        <w:rPr>
          <w:rFonts w:ascii="Aptos" w:hAnsi="Aptos"/>
          <w:b/>
          <w:bCs/>
          <w:sz w:val="24"/>
          <w:szCs w:val="24"/>
        </w:rPr>
        <w:t xml:space="preserve"> -</w:t>
      </w:r>
      <w:r w:rsidRPr="0036435A">
        <w:rPr>
          <w:rFonts w:ascii="Aptos" w:hAnsi="Aptos"/>
          <w:b/>
          <w:bCs/>
          <w:sz w:val="24"/>
          <w:szCs w:val="24"/>
        </w:rPr>
        <w:t xml:space="preserve"> National</w:t>
      </w:r>
      <w:r w:rsidRPr="0036435A">
        <w:rPr>
          <w:rFonts w:ascii="Aptos" w:hAnsi="Aptos"/>
          <w:sz w:val="24"/>
          <w:szCs w:val="24"/>
        </w:rPr>
        <w:t xml:space="preserve">: </w:t>
      </w:r>
      <w:r w:rsidR="00DA75CE" w:rsidRPr="0036435A">
        <w:rPr>
          <w:rFonts w:ascii="Aptos" w:hAnsi="Aptos"/>
          <w:sz w:val="24"/>
          <w:szCs w:val="24"/>
        </w:rPr>
        <w:t xml:space="preserve">this mode, only really viable for short programmes, </w:t>
      </w:r>
      <w:r w:rsidR="00BA0F50" w:rsidRPr="0036435A">
        <w:rPr>
          <w:rFonts w:ascii="Aptos" w:hAnsi="Aptos"/>
          <w:sz w:val="24"/>
          <w:szCs w:val="24"/>
        </w:rPr>
        <w:t xml:space="preserve">would involve </w:t>
      </w:r>
      <w:r w:rsidR="00CA6E0B" w:rsidRPr="0036435A">
        <w:rPr>
          <w:rFonts w:ascii="Aptos" w:hAnsi="Aptos"/>
          <w:sz w:val="24"/>
          <w:szCs w:val="24"/>
        </w:rPr>
        <w:t>entirely synchronous</w:t>
      </w:r>
      <w:r w:rsidR="00A458E6" w:rsidRPr="0036435A">
        <w:rPr>
          <w:rFonts w:ascii="Aptos" w:hAnsi="Aptos"/>
          <w:sz w:val="24"/>
          <w:szCs w:val="24"/>
        </w:rPr>
        <w:t xml:space="preserve"> teaching and learning </w:t>
      </w:r>
      <w:r w:rsidR="00CA6E0B" w:rsidRPr="0036435A">
        <w:rPr>
          <w:rFonts w:ascii="Aptos" w:hAnsi="Aptos"/>
          <w:sz w:val="24"/>
          <w:szCs w:val="24"/>
        </w:rPr>
        <w:t xml:space="preserve">and </w:t>
      </w:r>
      <w:r w:rsidR="22979818" w:rsidRPr="0036435A">
        <w:rPr>
          <w:rFonts w:ascii="Aptos" w:hAnsi="Aptos"/>
          <w:sz w:val="24"/>
          <w:szCs w:val="24"/>
        </w:rPr>
        <w:t xml:space="preserve">no </w:t>
      </w:r>
      <w:r w:rsidR="00CA6E0B" w:rsidRPr="0036435A">
        <w:rPr>
          <w:rFonts w:ascii="Aptos" w:hAnsi="Aptos"/>
          <w:sz w:val="24"/>
          <w:szCs w:val="24"/>
        </w:rPr>
        <w:t xml:space="preserve">onsite component to the programme.   </w:t>
      </w:r>
      <w:r w:rsidR="00A339BF" w:rsidRPr="0036435A">
        <w:rPr>
          <w:rFonts w:ascii="Aptos" w:hAnsi="Aptos"/>
          <w:sz w:val="24"/>
          <w:szCs w:val="24"/>
        </w:rPr>
        <w:t xml:space="preserve">As with other fully online modes, this requires significant and </w:t>
      </w:r>
      <w:r w:rsidR="00A90252" w:rsidRPr="0036435A">
        <w:rPr>
          <w:rFonts w:ascii="Aptos" w:hAnsi="Aptos"/>
          <w:sz w:val="24"/>
          <w:szCs w:val="24"/>
        </w:rPr>
        <w:t>sophisticated quality assurance</w:t>
      </w:r>
      <w:r w:rsidR="001E0429" w:rsidRPr="0036435A">
        <w:rPr>
          <w:rFonts w:ascii="Aptos" w:hAnsi="Aptos"/>
          <w:sz w:val="24"/>
          <w:szCs w:val="24"/>
        </w:rPr>
        <w:t xml:space="preserve">.  How the provider ensures the integrity of assessment and </w:t>
      </w:r>
      <w:r w:rsidR="000336A1" w:rsidRPr="0036435A">
        <w:rPr>
          <w:rFonts w:ascii="Aptos" w:hAnsi="Aptos"/>
          <w:sz w:val="24"/>
          <w:szCs w:val="24"/>
        </w:rPr>
        <w:t>a supportive environment for the learner will be particularly important.</w:t>
      </w:r>
    </w:p>
    <w:p w14:paraId="7A3E5CA0" w14:textId="325C08CB" w:rsidR="00960D5B" w:rsidRPr="0036435A" w:rsidRDefault="00CB7F39" w:rsidP="00474DC3">
      <w:pPr>
        <w:pStyle w:val="ListParagraph"/>
        <w:numPr>
          <w:ilvl w:val="0"/>
          <w:numId w:val="3"/>
        </w:numPr>
        <w:ind w:left="567" w:hanging="567"/>
        <w:rPr>
          <w:rFonts w:ascii="Aptos" w:hAnsi="Aptos"/>
          <w:sz w:val="24"/>
          <w:szCs w:val="24"/>
        </w:rPr>
      </w:pPr>
      <w:r w:rsidRPr="0036435A">
        <w:rPr>
          <w:rFonts w:ascii="Aptos" w:hAnsi="Aptos"/>
          <w:b/>
          <w:bCs/>
          <w:sz w:val="24"/>
          <w:szCs w:val="24"/>
        </w:rPr>
        <w:t>Fully Online</w:t>
      </w:r>
      <w:r w:rsidR="00135895" w:rsidRPr="0036435A">
        <w:rPr>
          <w:rFonts w:ascii="Aptos" w:hAnsi="Aptos"/>
          <w:b/>
          <w:bCs/>
          <w:sz w:val="24"/>
          <w:szCs w:val="24"/>
        </w:rPr>
        <w:t xml:space="preserve"> </w:t>
      </w:r>
      <w:r w:rsidR="000336A1" w:rsidRPr="0036435A">
        <w:rPr>
          <w:rFonts w:ascii="Aptos" w:hAnsi="Aptos"/>
          <w:b/>
          <w:bCs/>
          <w:sz w:val="24"/>
          <w:szCs w:val="24"/>
        </w:rPr>
        <w:t xml:space="preserve">Synchronous and Asynchronous </w:t>
      </w:r>
      <w:r w:rsidR="00B166F3" w:rsidRPr="0036435A">
        <w:rPr>
          <w:rFonts w:ascii="Aptos" w:hAnsi="Aptos"/>
          <w:b/>
          <w:bCs/>
          <w:sz w:val="24"/>
          <w:szCs w:val="24"/>
        </w:rPr>
        <w:t xml:space="preserve">- </w:t>
      </w:r>
      <w:r w:rsidR="00135895" w:rsidRPr="0036435A">
        <w:rPr>
          <w:rFonts w:ascii="Aptos" w:hAnsi="Aptos"/>
          <w:b/>
          <w:bCs/>
          <w:sz w:val="24"/>
          <w:szCs w:val="24"/>
        </w:rPr>
        <w:t>National:</w:t>
      </w:r>
      <w:r w:rsidR="00CB669D" w:rsidRPr="0036435A">
        <w:rPr>
          <w:rFonts w:ascii="Aptos" w:hAnsi="Aptos"/>
          <w:b/>
          <w:bCs/>
          <w:sz w:val="24"/>
          <w:szCs w:val="24"/>
        </w:rPr>
        <w:t xml:space="preserve"> </w:t>
      </w:r>
      <w:r w:rsidR="00960D5B" w:rsidRPr="0036435A">
        <w:rPr>
          <w:rFonts w:ascii="Aptos" w:hAnsi="Aptos"/>
          <w:sz w:val="24"/>
          <w:szCs w:val="24"/>
        </w:rPr>
        <w:t xml:space="preserve">The use of asynchronous technology, software and tools adds additional </w:t>
      </w:r>
      <w:r w:rsidR="00DB25F8" w:rsidRPr="0036435A">
        <w:rPr>
          <w:rFonts w:ascii="Aptos" w:hAnsi="Aptos"/>
          <w:sz w:val="24"/>
          <w:szCs w:val="24"/>
        </w:rPr>
        <w:t xml:space="preserve">complexity, resourcing and quality assurance obligations on the provider.  Done well, this </w:t>
      </w:r>
      <w:r w:rsidR="009E67AA" w:rsidRPr="0036435A">
        <w:rPr>
          <w:rFonts w:ascii="Aptos" w:hAnsi="Aptos"/>
          <w:sz w:val="24"/>
          <w:szCs w:val="24"/>
        </w:rPr>
        <w:lastRenderedPageBreak/>
        <w:t xml:space="preserve">mode can be very attractive and beneficial for learners for whom onsite provision is not an option e.g. </w:t>
      </w:r>
      <w:r w:rsidR="000B0971" w:rsidRPr="0036435A">
        <w:rPr>
          <w:rFonts w:ascii="Aptos" w:hAnsi="Aptos"/>
          <w:sz w:val="24"/>
          <w:szCs w:val="24"/>
        </w:rPr>
        <w:t>full-time</w:t>
      </w:r>
      <w:r w:rsidR="00196E75" w:rsidRPr="0036435A">
        <w:rPr>
          <w:rFonts w:ascii="Aptos" w:hAnsi="Aptos"/>
          <w:sz w:val="24"/>
          <w:szCs w:val="24"/>
        </w:rPr>
        <w:t xml:space="preserve"> workers who are highly motivated but time poor.</w:t>
      </w:r>
    </w:p>
    <w:p w14:paraId="61092E42" w14:textId="5CFF776A" w:rsidR="002B54EB" w:rsidRPr="0036435A" w:rsidRDefault="002B54EB" w:rsidP="00474DC3">
      <w:pPr>
        <w:ind w:left="567"/>
      </w:pPr>
      <w:r w:rsidRPr="0036435A">
        <w:rPr>
          <w:lang w:val="en-IE"/>
        </w:rPr>
        <w:t xml:space="preserve">Hence, it is important </w:t>
      </w:r>
      <w:r w:rsidR="000B0971" w:rsidRPr="0036435A">
        <w:rPr>
          <w:lang w:val="en-IE"/>
        </w:rPr>
        <w:t xml:space="preserve">that </w:t>
      </w:r>
      <w:r w:rsidRPr="0036435A">
        <w:rPr>
          <w:lang w:val="en-IE"/>
        </w:rPr>
        <w:t xml:space="preserve">the provider </w:t>
      </w:r>
      <w:r w:rsidR="002935A7" w:rsidRPr="0036435A">
        <w:rPr>
          <w:lang w:val="en-IE"/>
        </w:rPr>
        <w:t>carefully selects which programme</w:t>
      </w:r>
      <w:r w:rsidR="004247E3" w:rsidRPr="0036435A">
        <w:rPr>
          <w:lang w:val="en-IE"/>
        </w:rPr>
        <w:t>(</w:t>
      </w:r>
      <w:r w:rsidR="002935A7" w:rsidRPr="0036435A">
        <w:rPr>
          <w:lang w:val="en-IE"/>
        </w:rPr>
        <w:t>s</w:t>
      </w:r>
      <w:r w:rsidR="004247E3" w:rsidRPr="0036435A">
        <w:rPr>
          <w:lang w:val="en-IE"/>
        </w:rPr>
        <w:t>)</w:t>
      </w:r>
      <w:r w:rsidR="002935A7" w:rsidRPr="0036435A">
        <w:rPr>
          <w:lang w:val="en-IE"/>
        </w:rPr>
        <w:t xml:space="preserve"> and for which learner profile</w:t>
      </w:r>
      <w:r w:rsidR="004247E3" w:rsidRPr="0036435A">
        <w:rPr>
          <w:lang w:val="en-IE"/>
        </w:rPr>
        <w:t>(</w:t>
      </w:r>
      <w:r w:rsidR="002935A7" w:rsidRPr="0036435A">
        <w:rPr>
          <w:lang w:val="en-IE"/>
        </w:rPr>
        <w:t>s</w:t>
      </w:r>
      <w:r w:rsidR="004247E3" w:rsidRPr="0036435A">
        <w:rPr>
          <w:lang w:val="en-IE"/>
        </w:rPr>
        <w:t>)</w:t>
      </w:r>
      <w:r w:rsidR="002935A7" w:rsidRPr="0036435A">
        <w:rPr>
          <w:lang w:val="en-IE"/>
        </w:rPr>
        <w:t>, the fully online mode is appropriate.</w:t>
      </w:r>
      <w:r w:rsidR="00F510A6" w:rsidRPr="0036435A">
        <w:rPr>
          <w:lang w:val="en-IE"/>
        </w:rPr>
        <w:t xml:space="preserve">  This is where a clear organisational policy is critically important.</w:t>
      </w:r>
    </w:p>
    <w:p w14:paraId="2E2BF50F" w14:textId="20174131" w:rsidR="00D1378E" w:rsidRPr="0036435A" w:rsidRDefault="00B166F3" w:rsidP="004B0EF8">
      <w:pPr>
        <w:pStyle w:val="ListParagraph"/>
        <w:numPr>
          <w:ilvl w:val="0"/>
          <w:numId w:val="3"/>
        </w:numPr>
        <w:ind w:left="567" w:hanging="567"/>
        <w:rPr>
          <w:rFonts w:ascii="Aptos" w:hAnsi="Aptos"/>
          <w:sz w:val="24"/>
          <w:szCs w:val="24"/>
        </w:rPr>
      </w:pPr>
      <w:r w:rsidRPr="0036435A">
        <w:rPr>
          <w:rFonts w:ascii="Aptos" w:hAnsi="Aptos"/>
          <w:b/>
          <w:bCs/>
          <w:sz w:val="24"/>
          <w:szCs w:val="24"/>
        </w:rPr>
        <w:t>Fully Online Synchronous and Asynchronous - Transnational:</w:t>
      </w:r>
      <w:r w:rsidR="00474DC3" w:rsidRPr="0036435A">
        <w:rPr>
          <w:rFonts w:ascii="Aptos" w:hAnsi="Aptos"/>
          <w:b/>
          <w:bCs/>
          <w:sz w:val="24"/>
          <w:szCs w:val="24"/>
        </w:rPr>
        <w:t xml:space="preserve">  </w:t>
      </w:r>
      <w:r w:rsidR="00D1378E" w:rsidRPr="0036435A">
        <w:rPr>
          <w:rFonts w:ascii="Aptos" w:hAnsi="Aptos"/>
          <w:sz w:val="24"/>
          <w:szCs w:val="24"/>
        </w:rPr>
        <w:t>Where a provider plans to offer its programmes to learners overseas i.e. trans</w:t>
      </w:r>
      <w:r w:rsidR="002C57C6" w:rsidRPr="0036435A">
        <w:rPr>
          <w:rFonts w:ascii="Aptos" w:hAnsi="Aptos"/>
          <w:sz w:val="24"/>
          <w:szCs w:val="24"/>
        </w:rPr>
        <w:t>national</w:t>
      </w:r>
      <w:r w:rsidR="00892DD1" w:rsidRPr="0036435A">
        <w:rPr>
          <w:rFonts w:ascii="Aptos" w:hAnsi="Aptos"/>
          <w:sz w:val="24"/>
          <w:szCs w:val="24"/>
        </w:rPr>
        <w:t>ly</w:t>
      </w:r>
      <w:r w:rsidR="002C57C6" w:rsidRPr="0036435A">
        <w:rPr>
          <w:rFonts w:ascii="Aptos" w:hAnsi="Aptos"/>
          <w:sz w:val="24"/>
          <w:szCs w:val="24"/>
        </w:rPr>
        <w:t>, this constitutes the ‘rightmost’ extreme on the continuum.</w:t>
      </w:r>
      <w:r w:rsidR="00CB669D" w:rsidRPr="0036435A">
        <w:rPr>
          <w:rFonts w:ascii="Aptos" w:hAnsi="Aptos"/>
          <w:sz w:val="24"/>
          <w:szCs w:val="24"/>
        </w:rPr>
        <w:t xml:space="preserve"> </w:t>
      </w:r>
      <w:r w:rsidR="002C57C6" w:rsidRPr="0036435A">
        <w:rPr>
          <w:rFonts w:ascii="Aptos" w:hAnsi="Aptos"/>
          <w:sz w:val="24"/>
          <w:szCs w:val="24"/>
        </w:rPr>
        <w:t xml:space="preserve">It incorporates all that went before, but includes the complexities </w:t>
      </w:r>
      <w:r w:rsidR="006B6E8B" w:rsidRPr="0036435A">
        <w:rPr>
          <w:rFonts w:ascii="Aptos" w:hAnsi="Aptos"/>
          <w:sz w:val="24"/>
          <w:szCs w:val="24"/>
        </w:rPr>
        <w:t>associated with meeting the needs of learners seeking to participate</w:t>
      </w:r>
      <w:r w:rsidR="00CB669D" w:rsidRPr="0036435A">
        <w:rPr>
          <w:rFonts w:ascii="Aptos" w:hAnsi="Aptos"/>
          <w:sz w:val="24"/>
          <w:szCs w:val="24"/>
        </w:rPr>
        <w:t xml:space="preserve"> </w:t>
      </w:r>
      <w:r w:rsidR="006B6E8B" w:rsidRPr="0036435A">
        <w:rPr>
          <w:rFonts w:ascii="Aptos" w:hAnsi="Aptos"/>
          <w:sz w:val="24"/>
          <w:szCs w:val="24"/>
        </w:rPr>
        <w:t>in the programme from another country.</w:t>
      </w:r>
      <w:r w:rsidR="00CB669D" w:rsidRPr="0036435A">
        <w:rPr>
          <w:rFonts w:ascii="Aptos" w:hAnsi="Aptos"/>
          <w:sz w:val="24"/>
          <w:szCs w:val="24"/>
        </w:rPr>
        <w:t xml:space="preserve"> </w:t>
      </w:r>
      <w:r w:rsidR="00F510A6" w:rsidRPr="0036435A">
        <w:rPr>
          <w:rFonts w:ascii="Aptos" w:hAnsi="Aptos"/>
          <w:sz w:val="24"/>
          <w:szCs w:val="24"/>
        </w:rPr>
        <w:t xml:space="preserve">Cultural </w:t>
      </w:r>
      <w:r w:rsidR="00613D1D" w:rsidRPr="0036435A">
        <w:rPr>
          <w:rFonts w:ascii="Aptos" w:hAnsi="Aptos"/>
          <w:sz w:val="24"/>
          <w:szCs w:val="24"/>
        </w:rPr>
        <w:t>differences</w:t>
      </w:r>
      <w:r w:rsidR="001518BA" w:rsidRPr="0036435A">
        <w:rPr>
          <w:rFonts w:ascii="Aptos" w:hAnsi="Aptos"/>
          <w:sz w:val="24"/>
          <w:szCs w:val="24"/>
        </w:rPr>
        <w:t xml:space="preserve">, </w:t>
      </w:r>
      <w:r w:rsidR="00613D1D" w:rsidRPr="0036435A">
        <w:rPr>
          <w:rFonts w:ascii="Aptos" w:hAnsi="Aptos"/>
          <w:sz w:val="24"/>
          <w:szCs w:val="24"/>
        </w:rPr>
        <w:t xml:space="preserve">award </w:t>
      </w:r>
      <w:r w:rsidR="001518BA" w:rsidRPr="0036435A">
        <w:rPr>
          <w:rFonts w:ascii="Aptos" w:hAnsi="Aptos"/>
          <w:sz w:val="24"/>
          <w:szCs w:val="24"/>
        </w:rPr>
        <w:t xml:space="preserve">recognition, language, time zones </w:t>
      </w:r>
      <w:r w:rsidR="00613D1D" w:rsidRPr="0036435A">
        <w:rPr>
          <w:rFonts w:ascii="Aptos" w:hAnsi="Aptos"/>
          <w:sz w:val="24"/>
          <w:szCs w:val="24"/>
        </w:rPr>
        <w:t>etc.</w:t>
      </w:r>
      <w:r w:rsidR="001518BA" w:rsidRPr="0036435A">
        <w:rPr>
          <w:rFonts w:ascii="Aptos" w:hAnsi="Aptos"/>
          <w:sz w:val="24"/>
          <w:szCs w:val="24"/>
        </w:rPr>
        <w:t xml:space="preserve"> are some of the obvious issues which need to be factored into programme planning</w:t>
      </w:r>
      <w:r w:rsidR="00C44043" w:rsidRPr="0036435A">
        <w:rPr>
          <w:rFonts w:ascii="Aptos" w:hAnsi="Aptos"/>
          <w:sz w:val="24"/>
          <w:szCs w:val="24"/>
        </w:rPr>
        <w:t xml:space="preserve"> and design.</w:t>
      </w:r>
    </w:p>
    <w:p w14:paraId="3895ACBB" w14:textId="77777777" w:rsidR="0093119C" w:rsidRPr="0036435A" w:rsidRDefault="0093119C" w:rsidP="0050321D">
      <w:pPr>
        <w:spacing w:line="276" w:lineRule="auto"/>
        <w:ind w:left="567" w:right="-188"/>
        <w:rPr>
          <w:lang w:val="en-IE"/>
        </w:rPr>
      </w:pPr>
    </w:p>
    <w:p w14:paraId="05AEA2D9" w14:textId="4DEDF568" w:rsidR="00042665" w:rsidRPr="0036435A" w:rsidRDefault="00042665" w:rsidP="000F2CC1">
      <w:pPr>
        <w:pStyle w:val="Heading1"/>
        <w:ind w:left="567" w:hanging="567"/>
        <w:rPr>
          <w:color w:val="auto"/>
        </w:rPr>
      </w:pPr>
      <w:bookmarkStart w:id="20" w:name="_Toc184992247"/>
      <w:r w:rsidRPr="0036435A">
        <w:rPr>
          <w:color w:val="auto"/>
        </w:rPr>
        <w:t>Principles for the Process</w:t>
      </w:r>
      <w:bookmarkEnd w:id="20"/>
    </w:p>
    <w:p w14:paraId="16CCC295" w14:textId="176FFC41" w:rsidR="00042665" w:rsidRPr="0036435A" w:rsidRDefault="00F75678" w:rsidP="00042665">
      <w:pPr>
        <w:rPr>
          <w:lang w:val="en-IE"/>
        </w:rPr>
      </w:pPr>
      <w:r w:rsidRPr="0036435A">
        <w:rPr>
          <w:lang w:val="en-IE"/>
        </w:rPr>
        <w:t xml:space="preserve">For all QQI </w:t>
      </w:r>
      <w:r w:rsidR="00D26617" w:rsidRPr="0036435A">
        <w:rPr>
          <w:lang w:val="en-IE"/>
        </w:rPr>
        <w:t xml:space="preserve">processes to </w:t>
      </w:r>
      <w:r w:rsidR="006F1388" w:rsidRPr="0036435A">
        <w:rPr>
          <w:lang w:val="en-IE"/>
        </w:rPr>
        <w:t xml:space="preserve">evaluate and </w:t>
      </w:r>
      <w:r w:rsidR="00D26617" w:rsidRPr="0036435A">
        <w:rPr>
          <w:lang w:val="en-IE"/>
        </w:rPr>
        <w:t>approve extensions of scope requests, the following principles</w:t>
      </w:r>
      <w:r w:rsidR="006F1388" w:rsidRPr="0036435A">
        <w:rPr>
          <w:lang w:val="en-IE"/>
        </w:rPr>
        <w:t xml:space="preserve"> will apply:</w:t>
      </w:r>
    </w:p>
    <w:p w14:paraId="136EFD91" w14:textId="208AA4A6" w:rsidR="00D134A4" w:rsidRPr="0036435A" w:rsidRDefault="001D0013" w:rsidP="00103379">
      <w:pPr>
        <w:ind w:left="360"/>
        <w:rPr>
          <w:lang w:val="en-IE"/>
        </w:rPr>
      </w:pPr>
      <w:r w:rsidRPr="0036435A">
        <w:rPr>
          <w:b/>
          <w:bCs/>
          <w:lang w:val="en-IE"/>
        </w:rPr>
        <w:t>Subsidiarity</w:t>
      </w:r>
      <w:r w:rsidRPr="0036435A">
        <w:rPr>
          <w:lang w:val="en-IE"/>
        </w:rPr>
        <w:t>:</w:t>
      </w:r>
      <w:r w:rsidR="00CB669D" w:rsidRPr="0036435A">
        <w:rPr>
          <w:lang w:val="en-IE"/>
        </w:rPr>
        <w:t xml:space="preserve"> </w:t>
      </w:r>
      <w:r w:rsidR="002557FC" w:rsidRPr="0036435A">
        <w:rPr>
          <w:lang w:val="en-IE"/>
        </w:rPr>
        <w:t xml:space="preserve">corporate and </w:t>
      </w:r>
      <w:r w:rsidR="00623671" w:rsidRPr="0036435A">
        <w:rPr>
          <w:lang w:val="en-IE"/>
        </w:rPr>
        <w:t>academic governance structures already approved will be given significant responsibility to ensure</w:t>
      </w:r>
      <w:r w:rsidR="0035255B" w:rsidRPr="0036435A">
        <w:rPr>
          <w:lang w:val="en-IE"/>
        </w:rPr>
        <w:t xml:space="preserve"> that:</w:t>
      </w:r>
      <w:r w:rsidR="00D134A4" w:rsidRPr="0036435A">
        <w:rPr>
          <w:lang w:val="en-IE"/>
        </w:rPr>
        <w:t xml:space="preserve"> </w:t>
      </w:r>
    </w:p>
    <w:p w14:paraId="1C6B1022" w14:textId="2C1A9911" w:rsidR="0035255B" w:rsidRPr="0036435A" w:rsidRDefault="0035255B" w:rsidP="00453B8A">
      <w:pPr>
        <w:pStyle w:val="ListParagraph"/>
        <w:numPr>
          <w:ilvl w:val="1"/>
          <w:numId w:val="6"/>
        </w:numPr>
        <w:rPr>
          <w:rFonts w:ascii="Aptos" w:hAnsi="Aptos"/>
        </w:rPr>
      </w:pPr>
      <w:r w:rsidRPr="0036435A">
        <w:rPr>
          <w:rFonts w:ascii="Aptos" w:hAnsi="Aptos"/>
        </w:rPr>
        <w:t>The</w:t>
      </w:r>
      <w:r w:rsidR="002557FC" w:rsidRPr="0036435A">
        <w:rPr>
          <w:rFonts w:ascii="Aptos" w:hAnsi="Aptos"/>
        </w:rPr>
        <w:t xml:space="preserve"> scope of provision requested is appropriate and supported</w:t>
      </w:r>
    </w:p>
    <w:p w14:paraId="52934A8E" w14:textId="0F977379" w:rsidR="0063314A" w:rsidRPr="0036435A" w:rsidRDefault="002557FC" w:rsidP="00453B8A">
      <w:pPr>
        <w:pStyle w:val="ListParagraph"/>
        <w:numPr>
          <w:ilvl w:val="1"/>
          <w:numId w:val="6"/>
        </w:numPr>
        <w:rPr>
          <w:rFonts w:ascii="Aptos" w:hAnsi="Aptos"/>
        </w:rPr>
      </w:pPr>
      <w:r w:rsidRPr="0036435A">
        <w:rPr>
          <w:rFonts w:ascii="Aptos" w:hAnsi="Aptos"/>
        </w:rPr>
        <w:t>A thorough</w:t>
      </w:r>
      <w:r w:rsidR="0063314A" w:rsidRPr="0036435A">
        <w:rPr>
          <w:rFonts w:ascii="Aptos" w:hAnsi="Aptos"/>
        </w:rPr>
        <w:t xml:space="preserve">, </w:t>
      </w:r>
      <w:r w:rsidRPr="0036435A">
        <w:rPr>
          <w:rFonts w:ascii="Aptos" w:hAnsi="Aptos"/>
        </w:rPr>
        <w:t xml:space="preserve">meaningful </w:t>
      </w:r>
      <w:r w:rsidR="0063314A" w:rsidRPr="0036435A">
        <w:rPr>
          <w:rFonts w:ascii="Aptos" w:hAnsi="Aptos"/>
        </w:rPr>
        <w:t xml:space="preserve">and positive </w:t>
      </w:r>
      <w:r w:rsidRPr="0036435A">
        <w:rPr>
          <w:rFonts w:ascii="Aptos" w:hAnsi="Aptos"/>
        </w:rPr>
        <w:t>self-</w:t>
      </w:r>
      <w:r w:rsidR="00B20578" w:rsidRPr="0036435A">
        <w:rPr>
          <w:rFonts w:ascii="Aptos" w:hAnsi="Aptos"/>
        </w:rPr>
        <w:t>assessment</w:t>
      </w:r>
      <w:r w:rsidRPr="0036435A">
        <w:rPr>
          <w:rFonts w:ascii="Aptos" w:hAnsi="Aptos"/>
        </w:rPr>
        <w:t xml:space="preserve"> has been conducted</w:t>
      </w:r>
    </w:p>
    <w:p w14:paraId="122584E1" w14:textId="77777777" w:rsidR="0012693C" w:rsidRPr="0036435A" w:rsidRDefault="00813BCC" w:rsidP="00453B8A">
      <w:pPr>
        <w:pStyle w:val="ListParagraph"/>
        <w:numPr>
          <w:ilvl w:val="1"/>
          <w:numId w:val="6"/>
        </w:numPr>
        <w:spacing w:after="120"/>
        <w:ind w:left="1434" w:hanging="357"/>
        <w:contextualSpacing w:val="0"/>
        <w:rPr>
          <w:rFonts w:ascii="Aptos" w:hAnsi="Aptos"/>
        </w:rPr>
      </w:pPr>
      <w:r w:rsidRPr="0036435A">
        <w:rPr>
          <w:rFonts w:ascii="Aptos" w:hAnsi="Aptos"/>
        </w:rPr>
        <w:t xml:space="preserve">There are sufficient resources available to </w:t>
      </w:r>
      <w:r w:rsidR="0012693C" w:rsidRPr="0036435A">
        <w:rPr>
          <w:rFonts w:ascii="Aptos" w:hAnsi="Aptos"/>
        </w:rPr>
        <w:t>deliver on commitments made in the application.</w:t>
      </w:r>
    </w:p>
    <w:p w14:paraId="7A3631EC" w14:textId="79A4842F" w:rsidR="6CBA25F7" w:rsidRPr="0036435A" w:rsidRDefault="0012693C" w:rsidP="6CBA25F7">
      <w:pPr>
        <w:ind w:left="357"/>
        <w:rPr>
          <w:lang w:val="en-IE"/>
        </w:rPr>
      </w:pPr>
      <w:r w:rsidRPr="0036435A">
        <w:rPr>
          <w:b/>
          <w:bCs/>
          <w:lang w:val="en-IE"/>
        </w:rPr>
        <w:t>Proportionality</w:t>
      </w:r>
      <w:r w:rsidRPr="0036435A">
        <w:rPr>
          <w:lang w:val="en-IE"/>
        </w:rPr>
        <w:t>:</w:t>
      </w:r>
      <w:r w:rsidR="00A778B6" w:rsidRPr="0036435A">
        <w:rPr>
          <w:lang w:val="en-IE"/>
        </w:rPr>
        <w:t xml:space="preserve"> </w:t>
      </w:r>
      <w:r w:rsidRPr="0036435A">
        <w:rPr>
          <w:lang w:val="en-IE"/>
        </w:rPr>
        <w:t xml:space="preserve">the </w:t>
      </w:r>
      <w:r w:rsidR="00E11D03" w:rsidRPr="0036435A">
        <w:rPr>
          <w:lang w:val="en-IE"/>
        </w:rPr>
        <w:t xml:space="preserve">scale and process of the evaluation required will be in keeping with the scope of provision requested </w:t>
      </w:r>
      <w:r w:rsidR="00DE5559" w:rsidRPr="0036435A">
        <w:rPr>
          <w:lang w:val="en-IE"/>
        </w:rPr>
        <w:t xml:space="preserve">(ref. 2 above) and the </w:t>
      </w:r>
      <w:r w:rsidR="004C09E0" w:rsidRPr="0036435A">
        <w:rPr>
          <w:lang w:val="en-IE"/>
        </w:rPr>
        <w:t xml:space="preserve">context, </w:t>
      </w:r>
      <w:r w:rsidR="00DE5559" w:rsidRPr="0036435A">
        <w:rPr>
          <w:lang w:val="en-IE"/>
        </w:rPr>
        <w:t xml:space="preserve">experience and existing </w:t>
      </w:r>
      <w:r w:rsidR="005A18A3" w:rsidRPr="0036435A">
        <w:rPr>
          <w:lang w:val="en-IE"/>
        </w:rPr>
        <w:t xml:space="preserve">approved </w:t>
      </w:r>
      <w:r w:rsidR="00DE5559" w:rsidRPr="0036435A">
        <w:rPr>
          <w:lang w:val="en-IE"/>
        </w:rPr>
        <w:t xml:space="preserve">scope of provision of the </w:t>
      </w:r>
      <w:r w:rsidR="005A18A3" w:rsidRPr="0036435A">
        <w:rPr>
          <w:lang w:val="en-IE"/>
        </w:rPr>
        <w:t>provider.</w:t>
      </w:r>
    </w:p>
    <w:p w14:paraId="34420B4D" w14:textId="0618ED04" w:rsidR="00AF51FA" w:rsidRPr="0036435A" w:rsidRDefault="005A18A3" w:rsidP="00103379">
      <w:pPr>
        <w:ind w:left="360" w:right="-188"/>
        <w:rPr>
          <w:lang w:val="en-IE"/>
        </w:rPr>
      </w:pPr>
      <w:r w:rsidRPr="0036435A">
        <w:rPr>
          <w:b/>
          <w:bCs/>
          <w:lang w:val="en-IE"/>
        </w:rPr>
        <w:t>Independence</w:t>
      </w:r>
      <w:r w:rsidRPr="0036435A">
        <w:rPr>
          <w:lang w:val="en-IE"/>
        </w:rPr>
        <w:t>:</w:t>
      </w:r>
      <w:r w:rsidR="00CB669D" w:rsidRPr="0036435A">
        <w:rPr>
          <w:lang w:val="en-IE"/>
        </w:rPr>
        <w:t xml:space="preserve"> </w:t>
      </w:r>
      <w:r w:rsidRPr="0036435A">
        <w:rPr>
          <w:lang w:val="en-IE"/>
        </w:rPr>
        <w:t>as with all QQI evaluation process</w:t>
      </w:r>
      <w:r w:rsidR="00A66985" w:rsidRPr="0036435A">
        <w:rPr>
          <w:lang w:val="en-IE"/>
        </w:rPr>
        <w:t>es</w:t>
      </w:r>
      <w:r w:rsidRPr="0036435A">
        <w:rPr>
          <w:lang w:val="en-IE"/>
        </w:rPr>
        <w:t xml:space="preserve">, </w:t>
      </w:r>
      <w:r w:rsidR="00D37B49" w:rsidRPr="0036435A">
        <w:rPr>
          <w:lang w:val="en-IE"/>
        </w:rPr>
        <w:t>independent expertise</w:t>
      </w:r>
      <w:r w:rsidRPr="0036435A">
        <w:rPr>
          <w:lang w:val="en-IE"/>
        </w:rPr>
        <w:t xml:space="preserve"> </w:t>
      </w:r>
      <w:r w:rsidR="00A66985" w:rsidRPr="0036435A">
        <w:rPr>
          <w:lang w:val="en-IE"/>
        </w:rPr>
        <w:t>will be deployed to assist decision making.</w:t>
      </w:r>
    </w:p>
    <w:p w14:paraId="7E060A92" w14:textId="77777777" w:rsidR="00AF51FA" w:rsidRPr="0036435A" w:rsidRDefault="00AF51FA">
      <w:pPr>
        <w:spacing w:before="0" w:after="200" w:line="276" w:lineRule="auto"/>
        <w:rPr>
          <w:sz w:val="22"/>
          <w:szCs w:val="22"/>
          <w:lang w:val="en-IE"/>
        </w:rPr>
      </w:pPr>
      <w:r w:rsidRPr="0036435A">
        <w:rPr>
          <w:lang w:val="en-IE"/>
        </w:rPr>
        <w:br w:type="page"/>
      </w:r>
    </w:p>
    <w:p w14:paraId="5BD773C0" w14:textId="5429A818" w:rsidR="00042665" w:rsidRPr="0036435A" w:rsidRDefault="00042665" w:rsidP="000F2CC1">
      <w:pPr>
        <w:pStyle w:val="Heading1"/>
        <w:ind w:left="567" w:hanging="567"/>
        <w:rPr>
          <w:color w:val="auto"/>
        </w:rPr>
      </w:pPr>
      <w:bookmarkStart w:id="21" w:name="_Toc181365734"/>
      <w:bookmarkStart w:id="22" w:name="_Toc184992248"/>
      <w:bookmarkEnd w:id="21"/>
      <w:r w:rsidRPr="0036435A">
        <w:rPr>
          <w:color w:val="auto"/>
        </w:rPr>
        <w:lastRenderedPageBreak/>
        <w:t>Overview of the Process</w:t>
      </w:r>
      <w:bookmarkEnd w:id="22"/>
    </w:p>
    <w:p w14:paraId="63A915F3" w14:textId="04B0F9D1" w:rsidR="00042665" w:rsidRPr="0036435A" w:rsidRDefault="001F6105" w:rsidP="00042665">
      <w:pPr>
        <w:rPr>
          <w:lang w:val="en-IE"/>
        </w:rPr>
      </w:pPr>
      <w:r w:rsidRPr="0036435A">
        <w:rPr>
          <w:lang w:val="en-IE"/>
        </w:rPr>
        <w:t xml:space="preserve">The purpose of </w:t>
      </w:r>
      <w:r w:rsidR="00297C5D" w:rsidRPr="0036435A">
        <w:rPr>
          <w:lang w:val="en-IE"/>
        </w:rPr>
        <w:t>any</w:t>
      </w:r>
      <w:r w:rsidRPr="0036435A">
        <w:rPr>
          <w:lang w:val="en-IE"/>
        </w:rPr>
        <w:t xml:space="preserve"> ‘Extension of Scope’ process is to ensure that a provide</w:t>
      </w:r>
      <w:r w:rsidR="00D154BC" w:rsidRPr="0036435A">
        <w:rPr>
          <w:lang w:val="en-IE"/>
        </w:rPr>
        <w:t>r</w:t>
      </w:r>
      <w:r w:rsidRPr="0036435A">
        <w:rPr>
          <w:lang w:val="en-IE"/>
        </w:rPr>
        <w:t xml:space="preserve"> </w:t>
      </w:r>
      <w:r w:rsidR="00D154BC" w:rsidRPr="0036435A">
        <w:rPr>
          <w:lang w:val="en-IE"/>
        </w:rPr>
        <w:t xml:space="preserve">has the capacity, resources and quality assurance procedures appropriate to </w:t>
      </w:r>
      <w:r w:rsidR="00297C5D" w:rsidRPr="0036435A">
        <w:rPr>
          <w:lang w:val="en-IE"/>
        </w:rPr>
        <w:t xml:space="preserve">deliver programmes within the </w:t>
      </w:r>
      <w:r w:rsidR="00CD59D3" w:rsidRPr="0036435A">
        <w:rPr>
          <w:lang w:val="en-IE"/>
        </w:rPr>
        <w:t xml:space="preserve">requested </w:t>
      </w:r>
      <w:r w:rsidR="00D154BC" w:rsidRPr="0036435A">
        <w:rPr>
          <w:lang w:val="en-IE"/>
        </w:rPr>
        <w:t>scope</w:t>
      </w:r>
      <w:r w:rsidR="00CD59D3" w:rsidRPr="0036435A">
        <w:rPr>
          <w:lang w:val="en-IE"/>
        </w:rPr>
        <w:t xml:space="preserve"> of provision.</w:t>
      </w:r>
    </w:p>
    <w:p w14:paraId="224FBFB1" w14:textId="7448C3EF" w:rsidR="00CD59D3" w:rsidRPr="0036435A" w:rsidRDefault="00CD59D3" w:rsidP="00042665">
      <w:pPr>
        <w:rPr>
          <w:lang w:val="en-IE"/>
        </w:rPr>
      </w:pPr>
      <w:r w:rsidRPr="0036435A">
        <w:rPr>
          <w:lang w:val="en-IE"/>
        </w:rPr>
        <w:t xml:space="preserve">This implies an </w:t>
      </w:r>
      <w:r w:rsidR="006C443A" w:rsidRPr="0036435A">
        <w:rPr>
          <w:lang w:val="en-IE"/>
        </w:rPr>
        <w:t xml:space="preserve">application by the provider for approval </w:t>
      </w:r>
      <w:r w:rsidR="571F9B0B" w:rsidRPr="0036435A">
        <w:rPr>
          <w:lang w:val="en-IE"/>
        </w:rPr>
        <w:t>and</w:t>
      </w:r>
      <w:r w:rsidR="006C443A" w:rsidRPr="0036435A">
        <w:rPr>
          <w:lang w:val="en-IE"/>
        </w:rPr>
        <w:t xml:space="preserve"> an evaluation of this application by QQI </w:t>
      </w:r>
      <w:r w:rsidR="0063758F" w:rsidRPr="0036435A">
        <w:rPr>
          <w:lang w:val="en-IE"/>
        </w:rPr>
        <w:t>using independent expertise as required.</w:t>
      </w:r>
    </w:p>
    <w:p w14:paraId="5E70FEC6" w14:textId="77777777" w:rsidR="002711AF" w:rsidRPr="002711AF" w:rsidRDefault="002711AF" w:rsidP="002711AF">
      <w:pPr>
        <w:pStyle w:val="ListParagraph"/>
        <w:numPr>
          <w:ilvl w:val="0"/>
          <w:numId w:val="1"/>
        </w:numPr>
        <w:outlineLvl w:val="1"/>
        <w:rPr>
          <w:rFonts w:ascii="Aptos" w:eastAsiaTheme="majorEastAsia" w:hAnsi="Aptos" w:cstheme="majorBidi"/>
          <w:b/>
          <w:bCs/>
          <w:vanish/>
          <w:sz w:val="24"/>
          <w:szCs w:val="24"/>
        </w:rPr>
      </w:pPr>
      <w:bookmarkStart w:id="23" w:name="_Toc181365739"/>
      <w:bookmarkStart w:id="24" w:name="_Toc181470849"/>
      <w:bookmarkStart w:id="25" w:name="_Toc181471150"/>
      <w:bookmarkStart w:id="26" w:name="_Toc181607729"/>
      <w:bookmarkStart w:id="27" w:name="_Toc181607812"/>
      <w:bookmarkStart w:id="28" w:name="_Toc181608183"/>
      <w:bookmarkStart w:id="29" w:name="_Toc181689025"/>
      <w:bookmarkStart w:id="30" w:name="_Toc184976675"/>
      <w:bookmarkStart w:id="31" w:name="_Toc184979730"/>
      <w:bookmarkStart w:id="32" w:name="_Toc184992201"/>
      <w:bookmarkStart w:id="33" w:name="_Toc184992249"/>
      <w:bookmarkEnd w:id="23"/>
      <w:bookmarkEnd w:id="24"/>
      <w:bookmarkEnd w:id="25"/>
      <w:bookmarkEnd w:id="26"/>
      <w:bookmarkEnd w:id="27"/>
      <w:bookmarkEnd w:id="28"/>
      <w:bookmarkEnd w:id="29"/>
      <w:bookmarkEnd w:id="30"/>
      <w:bookmarkEnd w:id="31"/>
      <w:bookmarkEnd w:id="32"/>
      <w:bookmarkEnd w:id="33"/>
    </w:p>
    <w:p w14:paraId="622161FD" w14:textId="77777777" w:rsidR="002711AF" w:rsidRPr="002711AF" w:rsidRDefault="002711AF" w:rsidP="002711AF">
      <w:pPr>
        <w:pStyle w:val="ListParagraph"/>
        <w:numPr>
          <w:ilvl w:val="0"/>
          <w:numId w:val="1"/>
        </w:numPr>
        <w:outlineLvl w:val="1"/>
        <w:rPr>
          <w:rFonts w:ascii="Aptos" w:eastAsiaTheme="majorEastAsia" w:hAnsi="Aptos" w:cstheme="majorBidi"/>
          <w:b/>
          <w:bCs/>
          <w:vanish/>
          <w:sz w:val="24"/>
          <w:szCs w:val="24"/>
        </w:rPr>
      </w:pPr>
      <w:bookmarkStart w:id="34" w:name="_Toc184976676"/>
      <w:bookmarkStart w:id="35" w:name="_Toc184979731"/>
      <w:bookmarkStart w:id="36" w:name="_Toc184992202"/>
      <w:bookmarkStart w:id="37" w:name="_Toc184992250"/>
      <w:bookmarkEnd w:id="34"/>
      <w:bookmarkEnd w:id="35"/>
      <w:bookmarkEnd w:id="36"/>
      <w:bookmarkEnd w:id="37"/>
    </w:p>
    <w:p w14:paraId="6D5D012C" w14:textId="2FEAEA0B" w:rsidR="00042665" w:rsidRPr="0036435A" w:rsidRDefault="00042665" w:rsidP="002711AF">
      <w:pPr>
        <w:pStyle w:val="Heading2"/>
        <w:ind w:left="432"/>
      </w:pPr>
      <w:bookmarkStart w:id="38" w:name="_Toc184992251"/>
      <w:r w:rsidRPr="0036435A">
        <w:t>Provider’s Role</w:t>
      </w:r>
      <w:bookmarkEnd w:id="38"/>
    </w:p>
    <w:p w14:paraId="0B328D97" w14:textId="224B2EC0" w:rsidR="00042665" w:rsidRPr="0036435A" w:rsidRDefault="0063758F" w:rsidP="0063758F">
      <w:pPr>
        <w:ind w:left="567"/>
        <w:rPr>
          <w:lang w:val="en-IE"/>
        </w:rPr>
      </w:pPr>
      <w:r w:rsidRPr="0036435A">
        <w:rPr>
          <w:lang w:val="en-IE"/>
        </w:rPr>
        <w:t>The provider will:</w:t>
      </w:r>
    </w:p>
    <w:p w14:paraId="3B8383C7" w14:textId="78F6E6E1" w:rsidR="00FB29C5" w:rsidRPr="0036435A" w:rsidRDefault="0051124E" w:rsidP="00325780">
      <w:pPr>
        <w:pStyle w:val="ListParagraph"/>
        <w:numPr>
          <w:ilvl w:val="0"/>
          <w:numId w:val="4"/>
        </w:numPr>
        <w:rPr>
          <w:rFonts w:ascii="Aptos" w:hAnsi="Aptos"/>
          <w:sz w:val="24"/>
          <w:szCs w:val="24"/>
        </w:rPr>
      </w:pPr>
      <w:r w:rsidRPr="0036435A">
        <w:rPr>
          <w:rFonts w:ascii="Aptos" w:hAnsi="Aptos"/>
          <w:sz w:val="24"/>
          <w:szCs w:val="24"/>
        </w:rPr>
        <w:t xml:space="preserve">Clarify for itself exactly </w:t>
      </w:r>
      <w:r w:rsidRPr="0036435A">
        <w:rPr>
          <w:rFonts w:ascii="Aptos" w:hAnsi="Aptos"/>
          <w:b/>
          <w:bCs/>
          <w:sz w:val="24"/>
          <w:szCs w:val="24"/>
        </w:rPr>
        <w:t xml:space="preserve">which of the </w:t>
      </w:r>
      <w:r w:rsidR="00456A00" w:rsidRPr="0036435A">
        <w:rPr>
          <w:rFonts w:ascii="Aptos" w:hAnsi="Aptos"/>
          <w:b/>
          <w:bCs/>
          <w:sz w:val="24"/>
          <w:szCs w:val="24"/>
        </w:rPr>
        <w:t>‘staging points’</w:t>
      </w:r>
      <w:r w:rsidR="00456A00" w:rsidRPr="0036435A">
        <w:rPr>
          <w:rFonts w:ascii="Aptos" w:hAnsi="Aptos"/>
          <w:sz w:val="24"/>
          <w:szCs w:val="24"/>
        </w:rPr>
        <w:t xml:space="preserve"> along the continuum referenced above it wishes to </w:t>
      </w:r>
      <w:r w:rsidR="004451F9" w:rsidRPr="0036435A">
        <w:rPr>
          <w:rFonts w:ascii="Aptos" w:hAnsi="Aptos"/>
          <w:sz w:val="24"/>
          <w:szCs w:val="24"/>
        </w:rPr>
        <w:t>seek approval for</w:t>
      </w:r>
      <w:r w:rsidR="00FB29C5" w:rsidRPr="0036435A">
        <w:rPr>
          <w:rFonts w:ascii="Aptos" w:hAnsi="Aptos"/>
          <w:sz w:val="24"/>
          <w:szCs w:val="24"/>
        </w:rPr>
        <w:t>.</w:t>
      </w:r>
    </w:p>
    <w:p w14:paraId="1EA45AB5" w14:textId="6C1B4E5B" w:rsidR="003C28A9" w:rsidRPr="0036435A" w:rsidRDefault="00325780" w:rsidP="00325780">
      <w:pPr>
        <w:pStyle w:val="ListParagraph"/>
        <w:numPr>
          <w:ilvl w:val="0"/>
          <w:numId w:val="4"/>
        </w:numPr>
        <w:rPr>
          <w:rFonts w:ascii="Aptos" w:hAnsi="Aptos"/>
          <w:sz w:val="24"/>
          <w:szCs w:val="24"/>
        </w:rPr>
      </w:pPr>
      <w:r w:rsidRPr="0036435A">
        <w:rPr>
          <w:rFonts w:ascii="Aptos" w:hAnsi="Aptos"/>
          <w:b/>
          <w:bCs/>
          <w:sz w:val="24"/>
          <w:szCs w:val="24"/>
        </w:rPr>
        <w:t>Inform QQI</w:t>
      </w:r>
      <w:r w:rsidR="00D77076" w:rsidRPr="0036435A">
        <w:rPr>
          <w:rStyle w:val="FootnoteReference"/>
          <w:rFonts w:ascii="Aptos" w:hAnsi="Aptos"/>
          <w:b/>
          <w:bCs/>
          <w:sz w:val="24"/>
          <w:szCs w:val="24"/>
        </w:rPr>
        <w:footnoteReference w:id="3"/>
      </w:r>
      <w:r w:rsidRPr="0036435A">
        <w:rPr>
          <w:rFonts w:ascii="Aptos" w:hAnsi="Aptos"/>
          <w:b/>
          <w:bCs/>
          <w:sz w:val="24"/>
          <w:szCs w:val="24"/>
        </w:rPr>
        <w:t xml:space="preserve"> </w:t>
      </w:r>
      <w:r w:rsidRPr="0036435A">
        <w:rPr>
          <w:rFonts w:ascii="Aptos" w:hAnsi="Aptos"/>
          <w:sz w:val="24"/>
          <w:szCs w:val="24"/>
        </w:rPr>
        <w:t>of its intention to apply to extend scope and to which staging point.</w:t>
      </w:r>
      <w:r w:rsidR="00A1350C" w:rsidRPr="0036435A">
        <w:rPr>
          <w:rFonts w:ascii="Aptos" w:hAnsi="Aptos"/>
          <w:sz w:val="24"/>
          <w:szCs w:val="24"/>
        </w:rPr>
        <w:t xml:space="preserve">  </w:t>
      </w:r>
      <w:r w:rsidR="00F274D8" w:rsidRPr="0036435A">
        <w:rPr>
          <w:rFonts w:ascii="Aptos" w:hAnsi="Aptos"/>
          <w:sz w:val="24"/>
          <w:szCs w:val="24"/>
        </w:rPr>
        <w:t xml:space="preserve">  An outline Action Plan setting out significant </w:t>
      </w:r>
      <w:r w:rsidR="003C28A9" w:rsidRPr="0036435A">
        <w:rPr>
          <w:rFonts w:ascii="Aptos" w:hAnsi="Aptos"/>
          <w:sz w:val="24"/>
          <w:szCs w:val="24"/>
        </w:rPr>
        <w:t>work to be done should accompany this communication.</w:t>
      </w:r>
      <w:r w:rsidR="00C570BA" w:rsidRPr="0036435A">
        <w:rPr>
          <w:rFonts w:ascii="Aptos" w:hAnsi="Aptos"/>
          <w:sz w:val="24"/>
          <w:szCs w:val="24"/>
        </w:rPr>
        <w:t xml:space="preserve">  </w:t>
      </w:r>
    </w:p>
    <w:p w14:paraId="47A56D28" w14:textId="0CB3F5EE" w:rsidR="00325780" w:rsidRPr="0036435A" w:rsidRDefault="00A1350C" w:rsidP="00325780">
      <w:pPr>
        <w:pStyle w:val="ListParagraph"/>
        <w:numPr>
          <w:ilvl w:val="0"/>
          <w:numId w:val="4"/>
        </w:numPr>
        <w:rPr>
          <w:rFonts w:ascii="Aptos" w:hAnsi="Aptos"/>
          <w:sz w:val="24"/>
          <w:szCs w:val="24"/>
        </w:rPr>
      </w:pPr>
      <w:r w:rsidRPr="0036435A">
        <w:rPr>
          <w:rFonts w:ascii="Aptos" w:hAnsi="Aptos"/>
          <w:sz w:val="24"/>
          <w:szCs w:val="24"/>
        </w:rPr>
        <w:t xml:space="preserve">It should be noted that QQI may </w:t>
      </w:r>
      <w:r w:rsidR="000B3441" w:rsidRPr="0036435A">
        <w:rPr>
          <w:rFonts w:ascii="Aptos" w:hAnsi="Aptos"/>
          <w:sz w:val="24"/>
          <w:szCs w:val="24"/>
        </w:rPr>
        <w:t xml:space="preserve">require the provider to work towards a </w:t>
      </w:r>
      <w:r w:rsidR="008D6D27" w:rsidRPr="0036435A">
        <w:rPr>
          <w:rFonts w:ascii="Aptos" w:hAnsi="Aptos"/>
          <w:sz w:val="24"/>
          <w:szCs w:val="24"/>
        </w:rPr>
        <w:t>different</w:t>
      </w:r>
      <w:r w:rsidR="000B3441" w:rsidRPr="0036435A">
        <w:rPr>
          <w:rFonts w:ascii="Aptos" w:hAnsi="Aptos"/>
          <w:sz w:val="24"/>
          <w:szCs w:val="24"/>
        </w:rPr>
        <w:t xml:space="preserve"> staging point.  </w:t>
      </w:r>
    </w:p>
    <w:p w14:paraId="614793AC" w14:textId="0A97070D" w:rsidR="0063758F" w:rsidRPr="0036435A" w:rsidRDefault="0063758F" w:rsidP="0063758F">
      <w:pPr>
        <w:pStyle w:val="ListParagraph"/>
        <w:numPr>
          <w:ilvl w:val="0"/>
          <w:numId w:val="4"/>
        </w:numPr>
        <w:rPr>
          <w:rFonts w:ascii="Aptos" w:hAnsi="Aptos"/>
          <w:sz w:val="24"/>
          <w:szCs w:val="24"/>
        </w:rPr>
      </w:pPr>
      <w:r w:rsidRPr="0036435A">
        <w:rPr>
          <w:rFonts w:ascii="Aptos" w:hAnsi="Aptos"/>
          <w:b/>
          <w:bCs/>
          <w:sz w:val="24"/>
          <w:szCs w:val="24"/>
        </w:rPr>
        <w:t xml:space="preserve">Use </w:t>
      </w:r>
      <w:r w:rsidR="004451F9" w:rsidRPr="0036435A">
        <w:rPr>
          <w:rFonts w:ascii="Aptos" w:hAnsi="Aptos"/>
          <w:b/>
          <w:bCs/>
          <w:sz w:val="24"/>
          <w:szCs w:val="24"/>
        </w:rPr>
        <w:t>QQI’s</w:t>
      </w:r>
      <w:r w:rsidRPr="0036435A">
        <w:rPr>
          <w:rFonts w:ascii="Aptos" w:hAnsi="Aptos"/>
          <w:b/>
          <w:bCs/>
          <w:sz w:val="24"/>
          <w:szCs w:val="24"/>
        </w:rPr>
        <w:t xml:space="preserve"> </w:t>
      </w:r>
      <w:hyperlink r:id="rId14" w:history="1">
        <w:r w:rsidRPr="0036435A">
          <w:rPr>
            <w:rStyle w:val="Hyperlink"/>
            <w:rFonts w:ascii="Aptos" w:hAnsi="Aptos"/>
            <w:b/>
            <w:bCs/>
            <w:color w:val="auto"/>
            <w:sz w:val="24"/>
            <w:szCs w:val="24"/>
          </w:rPr>
          <w:t>QA Guidelines</w:t>
        </w:r>
      </w:hyperlink>
      <w:r w:rsidRPr="0036435A">
        <w:rPr>
          <w:rFonts w:ascii="Aptos" w:hAnsi="Aptos"/>
          <w:sz w:val="24"/>
          <w:szCs w:val="24"/>
        </w:rPr>
        <w:t xml:space="preserve"> </w:t>
      </w:r>
      <w:r w:rsidR="00646E6A" w:rsidRPr="0036435A">
        <w:rPr>
          <w:rFonts w:ascii="Aptos" w:hAnsi="Aptos"/>
          <w:sz w:val="24"/>
          <w:szCs w:val="24"/>
        </w:rPr>
        <w:t xml:space="preserve">to inform itself of what is expected of any provider </w:t>
      </w:r>
      <w:r w:rsidR="0051124E" w:rsidRPr="0036435A">
        <w:rPr>
          <w:rFonts w:ascii="Aptos" w:hAnsi="Aptos"/>
          <w:sz w:val="24"/>
          <w:szCs w:val="24"/>
        </w:rPr>
        <w:t>offering programmes of the type it wishes to offer</w:t>
      </w:r>
      <w:r w:rsidR="63C0F4DE" w:rsidRPr="0036435A">
        <w:rPr>
          <w:rFonts w:ascii="Aptos" w:hAnsi="Aptos"/>
          <w:sz w:val="24"/>
          <w:szCs w:val="24"/>
        </w:rPr>
        <w:t>.</w:t>
      </w:r>
    </w:p>
    <w:p w14:paraId="43D35531" w14:textId="0D56951E" w:rsidR="00BD52B0" w:rsidRPr="0036435A" w:rsidRDefault="00D809A3" w:rsidP="004B0EF8">
      <w:pPr>
        <w:pStyle w:val="ListParagraph"/>
        <w:numPr>
          <w:ilvl w:val="0"/>
          <w:numId w:val="4"/>
        </w:numPr>
        <w:rPr>
          <w:rFonts w:ascii="Aptos" w:hAnsi="Aptos"/>
          <w:sz w:val="24"/>
          <w:szCs w:val="24"/>
        </w:rPr>
      </w:pPr>
      <w:r w:rsidRPr="0036435A">
        <w:rPr>
          <w:rFonts w:ascii="Aptos" w:hAnsi="Aptos"/>
          <w:sz w:val="24"/>
          <w:szCs w:val="24"/>
        </w:rPr>
        <w:t xml:space="preserve">Use </w:t>
      </w:r>
      <w:hyperlink r:id="rId15">
        <w:r w:rsidRPr="0036435A">
          <w:rPr>
            <w:rStyle w:val="Hyperlink"/>
            <w:rFonts w:ascii="Aptos" w:hAnsi="Aptos"/>
            <w:color w:val="auto"/>
            <w:sz w:val="24"/>
            <w:szCs w:val="24"/>
          </w:rPr>
          <w:t>Gap Analys</w:t>
        </w:r>
        <w:r w:rsidR="00BD52B0" w:rsidRPr="0036435A">
          <w:rPr>
            <w:rStyle w:val="Hyperlink"/>
            <w:rFonts w:ascii="Aptos" w:hAnsi="Aptos"/>
            <w:color w:val="auto"/>
            <w:sz w:val="24"/>
            <w:szCs w:val="24"/>
          </w:rPr>
          <w:t>is Tool</w:t>
        </w:r>
      </w:hyperlink>
      <w:r w:rsidR="00BD52B0" w:rsidRPr="0036435A">
        <w:rPr>
          <w:rFonts w:ascii="Aptos" w:hAnsi="Aptos"/>
          <w:sz w:val="24"/>
          <w:szCs w:val="24"/>
        </w:rPr>
        <w:t xml:space="preserve"> </w:t>
      </w:r>
      <w:r w:rsidR="00A658D9" w:rsidRPr="0036435A">
        <w:rPr>
          <w:rFonts w:ascii="Aptos" w:hAnsi="Aptos"/>
          <w:sz w:val="24"/>
          <w:szCs w:val="24"/>
        </w:rPr>
        <w:t xml:space="preserve">or equivalent </w:t>
      </w:r>
      <w:r w:rsidR="00BD52B0" w:rsidRPr="0036435A">
        <w:rPr>
          <w:rFonts w:ascii="Aptos" w:hAnsi="Aptos"/>
          <w:sz w:val="24"/>
          <w:szCs w:val="24"/>
        </w:rPr>
        <w:t xml:space="preserve">to establish </w:t>
      </w:r>
      <w:r w:rsidR="002E2576" w:rsidRPr="0036435A">
        <w:rPr>
          <w:rFonts w:ascii="Aptos" w:hAnsi="Aptos"/>
          <w:sz w:val="24"/>
          <w:szCs w:val="24"/>
        </w:rPr>
        <w:t xml:space="preserve">in more detail </w:t>
      </w:r>
      <w:r w:rsidR="00BD52B0" w:rsidRPr="0036435A">
        <w:rPr>
          <w:rFonts w:ascii="Aptos" w:hAnsi="Aptos"/>
          <w:sz w:val="24"/>
          <w:szCs w:val="24"/>
        </w:rPr>
        <w:t xml:space="preserve">what needs to be done </w:t>
      </w:r>
      <w:r w:rsidR="002E2576" w:rsidRPr="0036435A">
        <w:rPr>
          <w:rFonts w:ascii="Aptos" w:hAnsi="Aptos"/>
          <w:sz w:val="24"/>
          <w:szCs w:val="24"/>
        </w:rPr>
        <w:t>at organisational, programme and learner experience level.  This tool will provide an action plan to be followed by the provider</w:t>
      </w:r>
      <w:r w:rsidR="00DC468B" w:rsidRPr="0036435A">
        <w:rPr>
          <w:rFonts w:ascii="Aptos" w:hAnsi="Aptos"/>
          <w:sz w:val="24"/>
          <w:szCs w:val="24"/>
        </w:rPr>
        <w:t>.</w:t>
      </w:r>
    </w:p>
    <w:p w14:paraId="452A4E17" w14:textId="0D203A86" w:rsidR="004451F9" w:rsidRPr="0036435A" w:rsidRDefault="00D24BF5" w:rsidP="004B0EF8">
      <w:pPr>
        <w:pStyle w:val="ListParagraph"/>
        <w:numPr>
          <w:ilvl w:val="0"/>
          <w:numId w:val="4"/>
        </w:numPr>
        <w:rPr>
          <w:rFonts w:ascii="Aptos" w:hAnsi="Aptos"/>
          <w:sz w:val="24"/>
          <w:szCs w:val="24"/>
        </w:rPr>
      </w:pPr>
      <w:r w:rsidRPr="0036435A">
        <w:rPr>
          <w:rFonts w:ascii="Aptos" w:hAnsi="Aptos"/>
          <w:sz w:val="24"/>
          <w:szCs w:val="24"/>
        </w:rPr>
        <w:t xml:space="preserve">Develop a </w:t>
      </w:r>
      <w:r w:rsidRPr="0036435A">
        <w:rPr>
          <w:rFonts w:ascii="Aptos" w:hAnsi="Aptos"/>
          <w:b/>
          <w:bCs/>
          <w:sz w:val="24"/>
          <w:szCs w:val="24"/>
        </w:rPr>
        <w:t>policy</w:t>
      </w:r>
      <w:r w:rsidRPr="0036435A">
        <w:rPr>
          <w:rFonts w:ascii="Aptos" w:hAnsi="Aptos"/>
          <w:sz w:val="24"/>
          <w:szCs w:val="24"/>
        </w:rPr>
        <w:t xml:space="preserve"> clear</w:t>
      </w:r>
      <w:r w:rsidR="58D91588" w:rsidRPr="0036435A">
        <w:rPr>
          <w:rFonts w:ascii="Aptos" w:hAnsi="Aptos"/>
          <w:sz w:val="24"/>
          <w:szCs w:val="24"/>
        </w:rPr>
        <w:t>ly</w:t>
      </w:r>
      <w:r w:rsidRPr="0036435A">
        <w:rPr>
          <w:rFonts w:ascii="Aptos" w:hAnsi="Aptos"/>
          <w:sz w:val="24"/>
          <w:szCs w:val="24"/>
        </w:rPr>
        <w:t xml:space="preserve"> stating its position on Blended / Fully Online Learning and what </w:t>
      </w:r>
      <w:r w:rsidR="00470DA8" w:rsidRPr="0036435A">
        <w:rPr>
          <w:rFonts w:ascii="Aptos" w:hAnsi="Aptos"/>
          <w:sz w:val="24"/>
          <w:szCs w:val="24"/>
        </w:rPr>
        <w:t>that will mean for its programmes and learners.</w:t>
      </w:r>
      <w:r w:rsidR="00CB669D" w:rsidRPr="0036435A">
        <w:rPr>
          <w:rFonts w:ascii="Aptos" w:hAnsi="Aptos"/>
          <w:sz w:val="24"/>
          <w:szCs w:val="24"/>
        </w:rPr>
        <w:t xml:space="preserve"> </w:t>
      </w:r>
      <w:r w:rsidR="009C7908" w:rsidRPr="0036435A">
        <w:rPr>
          <w:rFonts w:ascii="Aptos" w:hAnsi="Aptos"/>
          <w:sz w:val="24"/>
          <w:szCs w:val="24"/>
        </w:rPr>
        <w:t xml:space="preserve">This policy should </w:t>
      </w:r>
      <w:r w:rsidR="00B63E37" w:rsidRPr="0036435A">
        <w:rPr>
          <w:rFonts w:ascii="Aptos" w:hAnsi="Aptos"/>
          <w:sz w:val="24"/>
          <w:szCs w:val="24"/>
        </w:rPr>
        <w:t xml:space="preserve">demonstrate that the provider understands </w:t>
      </w:r>
      <w:r w:rsidR="00F0457B" w:rsidRPr="0036435A">
        <w:rPr>
          <w:rFonts w:ascii="Aptos" w:hAnsi="Aptos"/>
          <w:sz w:val="24"/>
          <w:szCs w:val="24"/>
        </w:rPr>
        <w:t>its</w:t>
      </w:r>
      <w:r w:rsidR="00B63E37" w:rsidRPr="0036435A">
        <w:rPr>
          <w:rFonts w:ascii="Aptos" w:hAnsi="Aptos"/>
          <w:sz w:val="24"/>
          <w:szCs w:val="24"/>
        </w:rPr>
        <w:t xml:space="preserve"> obligations </w:t>
      </w:r>
      <w:r w:rsidR="00F0457B" w:rsidRPr="0036435A">
        <w:rPr>
          <w:rFonts w:ascii="Aptos" w:hAnsi="Aptos"/>
          <w:sz w:val="24"/>
          <w:szCs w:val="24"/>
        </w:rPr>
        <w:t>arising from the QA guidelines and should be</w:t>
      </w:r>
      <w:r w:rsidR="009C7908" w:rsidRPr="0036435A">
        <w:rPr>
          <w:rFonts w:ascii="Aptos" w:hAnsi="Aptos"/>
          <w:sz w:val="24"/>
          <w:szCs w:val="24"/>
        </w:rPr>
        <w:t xml:space="preserve"> approved </w:t>
      </w:r>
      <w:r w:rsidR="00F0457B" w:rsidRPr="0036435A">
        <w:rPr>
          <w:rFonts w:ascii="Aptos" w:hAnsi="Aptos"/>
          <w:sz w:val="24"/>
          <w:szCs w:val="24"/>
        </w:rPr>
        <w:t>by academic governance</w:t>
      </w:r>
      <w:r w:rsidR="009C7908" w:rsidRPr="0036435A">
        <w:rPr>
          <w:rFonts w:ascii="Aptos" w:hAnsi="Aptos"/>
          <w:sz w:val="24"/>
          <w:szCs w:val="24"/>
        </w:rPr>
        <w:t>.</w:t>
      </w:r>
    </w:p>
    <w:p w14:paraId="52704E20" w14:textId="7AA101B5" w:rsidR="00CF5798" w:rsidRPr="0036435A" w:rsidRDefault="001865B5" w:rsidP="0063758F">
      <w:pPr>
        <w:pStyle w:val="ListParagraph"/>
        <w:numPr>
          <w:ilvl w:val="0"/>
          <w:numId w:val="4"/>
        </w:numPr>
        <w:rPr>
          <w:rFonts w:ascii="Aptos" w:hAnsi="Aptos"/>
          <w:sz w:val="24"/>
          <w:szCs w:val="24"/>
        </w:rPr>
      </w:pPr>
      <w:r w:rsidRPr="0036435A">
        <w:rPr>
          <w:rFonts w:ascii="Aptos" w:hAnsi="Aptos"/>
          <w:sz w:val="24"/>
          <w:szCs w:val="24"/>
        </w:rPr>
        <w:t xml:space="preserve">Set out a </w:t>
      </w:r>
      <w:r w:rsidRPr="0036435A">
        <w:rPr>
          <w:rFonts w:ascii="Aptos" w:hAnsi="Aptos"/>
          <w:b/>
          <w:bCs/>
          <w:sz w:val="24"/>
          <w:szCs w:val="24"/>
        </w:rPr>
        <w:t>strategy</w:t>
      </w:r>
      <w:r w:rsidRPr="0036435A">
        <w:rPr>
          <w:rFonts w:ascii="Aptos" w:hAnsi="Aptos"/>
          <w:sz w:val="24"/>
          <w:szCs w:val="24"/>
        </w:rPr>
        <w:t xml:space="preserve"> for implementation of this policy</w:t>
      </w:r>
      <w:r w:rsidR="00B1333E" w:rsidRPr="0036435A">
        <w:rPr>
          <w:rFonts w:ascii="Aptos" w:hAnsi="Aptos"/>
          <w:sz w:val="24"/>
          <w:szCs w:val="24"/>
        </w:rPr>
        <w:t>.</w:t>
      </w:r>
      <w:r w:rsidR="00CB669D" w:rsidRPr="0036435A">
        <w:rPr>
          <w:rFonts w:ascii="Aptos" w:hAnsi="Aptos"/>
          <w:sz w:val="24"/>
          <w:szCs w:val="24"/>
        </w:rPr>
        <w:t xml:space="preserve"> </w:t>
      </w:r>
      <w:r w:rsidR="00B1333E" w:rsidRPr="0036435A">
        <w:rPr>
          <w:rFonts w:ascii="Aptos" w:hAnsi="Aptos"/>
          <w:sz w:val="24"/>
          <w:szCs w:val="24"/>
        </w:rPr>
        <w:t xml:space="preserve">This should address infrastructural and resourcing issues and should have </w:t>
      </w:r>
      <w:r w:rsidR="00CF5798" w:rsidRPr="0036435A">
        <w:rPr>
          <w:rFonts w:ascii="Aptos" w:hAnsi="Aptos"/>
          <w:sz w:val="24"/>
          <w:szCs w:val="24"/>
        </w:rPr>
        <w:t>corporate support.</w:t>
      </w:r>
    </w:p>
    <w:p w14:paraId="20E3BA0B" w14:textId="1EA22761" w:rsidR="00470DA8" w:rsidRPr="0036435A" w:rsidRDefault="00CF5798" w:rsidP="0063758F">
      <w:pPr>
        <w:pStyle w:val="ListParagraph"/>
        <w:numPr>
          <w:ilvl w:val="0"/>
          <w:numId w:val="4"/>
        </w:numPr>
        <w:rPr>
          <w:rFonts w:ascii="Aptos" w:hAnsi="Aptos"/>
          <w:sz w:val="24"/>
          <w:szCs w:val="24"/>
        </w:rPr>
      </w:pPr>
      <w:r w:rsidRPr="0036435A">
        <w:rPr>
          <w:rFonts w:ascii="Aptos" w:hAnsi="Aptos"/>
          <w:sz w:val="24"/>
          <w:szCs w:val="24"/>
        </w:rPr>
        <w:t xml:space="preserve">Develop </w:t>
      </w:r>
      <w:r w:rsidR="0011568C" w:rsidRPr="0036435A">
        <w:rPr>
          <w:rFonts w:ascii="Aptos" w:hAnsi="Aptos"/>
          <w:sz w:val="24"/>
          <w:szCs w:val="24"/>
        </w:rPr>
        <w:t xml:space="preserve">new </w:t>
      </w:r>
      <w:r w:rsidR="00246AF4" w:rsidRPr="0036435A">
        <w:rPr>
          <w:rFonts w:ascii="Aptos" w:hAnsi="Aptos"/>
          <w:sz w:val="24"/>
          <w:szCs w:val="24"/>
        </w:rPr>
        <w:t xml:space="preserve">/ amend existing </w:t>
      </w:r>
      <w:r w:rsidRPr="0036435A">
        <w:rPr>
          <w:rFonts w:ascii="Aptos" w:hAnsi="Aptos"/>
          <w:b/>
          <w:bCs/>
          <w:sz w:val="24"/>
          <w:szCs w:val="24"/>
        </w:rPr>
        <w:t>QA procedures</w:t>
      </w:r>
      <w:r w:rsidRPr="0036435A">
        <w:rPr>
          <w:rFonts w:ascii="Aptos" w:hAnsi="Aptos"/>
          <w:sz w:val="24"/>
          <w:szCs w:val="24"/>
        </w:rPr>
        <w:t xml:space="preserve"> </w:t>
      </w:r>
      <w:r w:rsidR="00246AF4" w:rsidRPr="0036435A">
        <w:rPr>
          <w:rFonts w:ascii="Aptos" w:hAnsi="Aptos"/>
          <w:sz w:val="24"/>
          <w:szCs w:val="24"/>
        </w:rPr>
        <w:t xml:space="preserve">which will support development, delivery and assessment </w:t>
      </w:r>
      <w:r w:rsidR="0011568C" w:rsidRPr="0036435A">
        <w:rPr>
          <w:rFonts w:ascii="Aptos" w:hAnsi="Aptos"/>
          <w:sz w:val="24"/>
          <w:szCs w:val="24"/>
        </w:rPr>
        <w:t>of blended / fully online programmes of the type envisaged.</w:t>
      </w:r>
    </w:p>
    <w:p w14:paraId="2F8B597C" w14:textId="65538715" w:rsidR="0011568C" w:rsidRPr="0036435A" w:rsidRDefault="0011568C" w:rsidP="0063758F">
      <w:pPr>
        <w:pStyle w:val="ListParagraph"/>
        <w:numPr>
          <w:ilvl w:val="0"/>
          <w:numId w:val="4"/>
        </w:numPr>
        <w:rPr>
          <w:rFonts w:ascii="Aptos" w:hAnsi="Aptos"/>
          <w:sz w:val="24"/>
          <w:szCs w:val="24"/>
        </w:rPr>
      </w:pPr>
      <w:r w:rsidRPr="0036435A">
        <w:rPr>
          <w:rFonts w:ascii="Aptos" w:hAnsi="Aptos"/>
          <w:sz w:val="24"/>
          <w:szCs w:val="24"/>
        </w:rPr>
        <w:t xml:space="preserve">Develop </w:t>
      </w:r>
      <w:r w:rsidRPr="0036435A">
        <w:rPr>
          <w:rFonts w:ascii="Aptos" w:hAnsi="Aptos"/>
          <w:b/>
          <w:bCs/>
          <w:sz w:val="24"/>
          <w:szCs w:val="24"/>
        </w:rPr>
        <w:t>learner supports and services</w:t>
      </w:r>
      <w:r w:rsidRPr="0036435A">
        <w:rPr>
          <w:rFonts w:ascii="Aptos" w:hAnsi="Aptos"/>
          <w:sz w:val="24"/>
          <w:szCs w:val="24"/>
        </w:rPr>
        <w:t xml:space="preserve"> </w:t>
      </w:r>
      <w:r w:rsidR="00E37D66" w:rsidRPr="0036435A">
        <w:rPr>
          <w:rFonts w:ascii="Aptos" w:hAnsi="Aptos"/>
          <w:sz w:val="24"/>
          <w:szCs w:val="24"/>
        </w:rPr>
        <w:t>necessary for remote learners, whether on blended / fully online / transnational programmes.</w:t>
      </w:r>
    </w:p>
    <w:p w14:paraId="479D0EFE" w14:textId="5A3A3D8C" w:rsidR="00E37D66" w:rsidRPr="0036435A" w:rsidRDefault="00301B36" w:rsidP="0063758F">
      <w:pPr>
        <w:pStyle w:val="ListParagraph"/>
        <w:numPr>
          <w:ilvl w:val="0"/>
          <w:numId w:val="4"/>
        </w:numPr>
        <w:rPr>
          <w:rFonts w:ascii="Aptos" w:hAnsi="Aptos"/>
          <w:sz w:val="24"/>
          <w:szCs w:val="24"/>
        </w:rPr>
      </w:pPr>
      <w:r w:rsidRPr="0036435A">
        <w:rPr>
          <w:rFonts w:ascii="Aptos" w:hAnsi="Aptos"/>
          <w:sz w:val="24"/>
          <w:szCs w:val="24"/>
        </w:rPr>
        <w:t xml:space="preserve">Conduct / commission </w:t>
      </w:r>
      <w:r w:rsidR="00C414CD" w:rsidRPr="0036435A">
        <w:rPr>
          <w:rFonts w:ascii="Aptos" w:hAnsi="Aptos"/>
          <w:sz w:val="24"/>
          <w:szCs w:val="24"/>
        </w:rPr>
        <w:t xml:space="preserve">and report on </w:t>
      </w:r>
      <w:r w:rsidRPr="0036435A">
        <w:rPr>
          <w:rFonts w:ascii="Aptos" w:hAnsi="Aptos"/>
          <w:sz w:val="24"/>
          <w:szCs w:val="24"/>
        </w:rPr>
        <w:t xml:space="preserve">a </w:t>
      </w:r>
      <w:r w:rsidRPr="0036435A">
        <w:rPr>
          <w:rFonts w:ascii="Aptos" w:hAnsi="Aptos"/>
          <w:b/>
          <w:bCs/>
          <w:sz w:val="24"/>
          <w:szCs w:val="24"/>
        </w:rPr>
        <w:t>self-</w:t>
      </w:r>
      <w:r w:rsidR="00450CDB" w:rsidRPr="0036435A">
        <w:rPr>
          <w:rFonts w:ascii="Aptos" w:hAnsi="Aptos"/>
          <w:b/>
          <w:bCs/>
          <w:sz w:val="24"/>
          <w:szCs w:val="24"/>
        </w:rPr>
        <w:t>assessment</w:t>
      </w:r>
      <w:r w:rsidR="00A658D9" w:rsidRPr="0036435A">
        <w:rPr>
          <w:rFonts w:ascii="Aptos" w:hAnsi="Aptos"/>
          <w:sz w:val="24"/>
          <w:szCs w:val="24"/>
        </w:rPr>
        <w:t xml:space="preserve"> and </w:t>
      </w:r>
      <w:r w:rsidR="007C56E0" w:rsidRPr="0036435A">
        <w:rPr>
          <w:rFonts w:ascii="Aptos" w:hAnsi="Aptos"/>
          <w:sz w:val="24"/>
          <w:szCs w:val="24"/>
        </w:rPr>
        <w:t>make any amendments recommended through that process.</w:t>
      </w:r>
      <w:r w:rsidR="00001EFE" w:rsidRPr="0036435A">
        <w:rPr>
          <w:rFonts w:ascii="Aptos" w:hAnsi="Aptos"/>
          <w:sz w:val="24"/>
          <w:szCs w:val="24"/>
        </w:rPr>
        <w:t xml:space="preserve">  A template for reporting on a self-</w:t>
      </w:r>
      <w:r w:rsidR="00450CDB" w:rsidRPr="0036435A">
        <w:rPr>
          <w:rFonts w:ascii="Aptos" w:hAnsi="Aptos"/>
          <w:sz w:val="24"/>
          <w:szCs w:val="24"/>
        </w:rPr>
        <w:t>assessment</w:t>
      </w:r>
      <w:r w:rsidR="00001EFE" w:rsidRPr="0036435A">
        <w:rPr>
          <w:rFonts w:ascii="Aptos" w:hAnsi="Aptos"/>
          <w:sz w:val="24"/>
          <w:szCs w:val="24"/>
        </w:rPr>
        <w:t xml:space="preserve"> has been provided by QQI.</w:t>
      </w:r>
    </w:p>
    <w:p w14:paraId="1A49C2BE" w14:textId="61AF365D" w:rsidR="007C56E0" w:rsidRPr="0036435A" w:rsidRDefault="00F716CB" w:rsidP="0063758F">
      <w:pPr>
        <w:pStyle w:val="ListParagraph"/>
        <w:numPr>
          <w:ilvl w:val="0"/>
          <w:numId w:val="4"/>
        </w:numPr>
        <w:rPr>
          <w:rFonts w:ascii="Aptos" w:hAnsi="Aptos"/>
          <w:sz w:val="24"/>
          <w:szCs w:val="24"/>
        </w:rPr>
      </w:pPr>
      <w:r w:rsidRPr="0036435A">
        <w:rPr>
          <w:rFonts w:ascii="Aptos" w:hAnsi="Aptos"/>
          <w:sz w:val="24"/>
          <w:szCs w:val="24"/>
        </w:rPr>
        <w:t>Obtain</w:t>
      </w:r>
      <w:r w:rsidR="007C56E0" w:rsidRPr="0036435A">
        <w:rPr>
          <w:rFonts w:ascii="Aptos" w:hAnsi="Aptos"/>
          <w:sz w:val="24"/>
          <w:szCs w:val="24"/>
        </w:rPr>
        <w:t xml:space="preserve"> </w:t>
      </w:r>
      <w:r w:rsidR="007C56E0" w:rsidRPr="0036435A">
        <w:rPr>
          <w:rFonts w:ascii="Aptos" w:hAnsi="Aptos"/>
          <w:b/>
          <w:bCs/>
          <w:sz w:val="24"/>
          <w:szCs w:val="24"/>
        </w:rPr>
        <w:t>approval from Corporate and Academic Governance</w:t>
      </w:r>
    </w:p>
    <w:p w14:paraId="6A799ECE" w14:textId="3B68A83E" w:rsidR="007C56E0" w:rsidRPr="0036435A" w:rsidRDefault="007C56E0" w:rsidP="0063758F">
      <w:pPr>
        <w:pStyle w:val="ListParagraph"/>
        <w:numPr>
          <w:ilvl w:val="0"/>
          <w:numId w:val="4"/>
        </w:numPr>
        <w:rPr>
          <w:rFonts w:ascii="Aptos" w:hAnsi="Aptos"/>
          <w:sz w:val="24"/>
          <w:szCs w:val="24"/>
        </w:rPr>
      </w:pPr>
      <w:r w:rsidRPr="0036435A">
        <w:rPr>
          <w:rFonts w:ascii="Aptos" w:hAnsi="Aptos"/>
          <w:sz w:val="24"/>
          <w:szCs w:val="24"/>
        </w:rPr>
        <w:lastRenderedPageBreak/>
        <w:t xml:space="preserve">Complete </w:t>
      </w:r>
      <w:hyperlink r:id="rId16" w:history="1">
        <w:r w:rsidRPr="0036435A">
          <w:rPr>
            <w:rStyle w:val="Hyperlink"/>
            <w:rFonts w:ascii="Aptos" w:hAnsi="Aptos"/>
            <w:color w:val="auto"/>
            <w:sz w:val="24"/>
            <w:szCs w:val="24"/>
          </w:rPr>
          <w:t>QQI’s Application Form</w:t>
        </w:r>
      </w:hyperlink>
      <w:r w:rsidRPr="0036435A">
        <w:rPr>
          <w:rFonts w:ascii="Aptos" w:hAnsi="Aptos"/>
          <w:sz w:val="24"/>
          <w:szCs w:val="24"/>
        </w:rPr>
        <w:t xml:space="preserve"> to map </w:t>
      </w:r>
      <w:r w:rsidR="004C5903" w:rsidRPr="0036435A">
        <w:rPr>
          <w:rFonts w:ascii="Aptos" w:hAnsi="Aptos"/>
          <w:sz w:val="24"/>
          <w:szCs w:val="24"/>
        </w:rPr>
        <w:t>application documentation to QQI’s Guidelines</w:t>
      </w:r>
    </w:p>
    <w:p w14:paraId="5B79117C" w14:textId="71BFD633" w:rsidR="00F56E0C" w:rsidRPr="0036435A" w:rsidRDefault="00F56E0C" w:rsidP="0063758F">
      <w:pPr>
        <w:pStyle w:val="ListParagraph"/>
        <w:numPr>
          <w:ilvl w:val="0"/>
          <w:numId w:val="4"/>
        </w:numPr>
        <w:rPr>
          <w:rFonts w:ascii="Aptos" w:hAnsi="Aptos"/>
          <w:sz w:val="24"/>
          <w:szCs w:val="24"/>
        </w:rPr>
      </w:pPr>
      <w:r w:rsidRPr="0036435A">
        <w:rPr>
          <w:rFonts w:ascii="Aptos" w:hAnsi="Aptos"/>
          <w:sz w:val="24"/>
          <w:szCs w:val="24"/>
        </w:rPr>
        <w:t>Inform QQI when ready to make application.  Details on the online submission process will be provided</w:t>
      </w:r>
      <w:r w:rsidR="00F343B3" w:rsidRPr="0036435A">
        <w:rPr>
          <w:rFonts w:ascii="Aptos" w:hAnsi="Aptos"/>
          <w:sz w:val="24"/>
          <w:szCs w:val="24"/>
        </w:rPr>
        <w:t>.</w:t>
      </w:r>
    </w:p>
    <w:p w14:paraId="7D13790E" w14:textId="5337A058" w:rsidR="004C5903" w:rsidRPr="0036435A" w:rsidRDefault="004C5903" w:rsidP="0063758F">
      <w:pPr>
        <w:pStyle w:val="ListParagraph"/>
        <w:numPr>
          <w:ilvl w:val="0"/>
          <w:numId w:val="4"/>
        </w:numPr>
        <w:rPr>
          <w:rFonts w:ascii="Aptos" w:hAnsi="Aptos"/>
          <w:sz w:val="24"/>
          <w:szCs w:val="24"/>
        </w:rPr>
      </w:pPr>
      <w:r w:rsidRPr="0036435A">
        <w:rPr>
          <w:rFonts w:ascii="Aptos" w:hAnsi="Aptos"/>
          <w:sz w:val="24"/>
          <w:szCs w:val="24"/>
        </w:rPr>
        <w:t>Submit application form</w:t>
      </w:r>
      <w:r w:rsidR="008C69D7" w:rsidRPr="0036435A">
        <w:rPr>
          <w:rStyle w:val="FootnoteReference"/>
          <w:rFonts w:ascii="Aptos" w:hAnsi="Aptos"/>
          <w:sz w:val="24"/>
          <w:szCs w:val="24"/>
        </w:rPr>
        <w:footnoteReference w:id="4"/>
      </w:r>
      <w:r w:rsidRPr="0036435A">
        <w:rPr>
          <w:rFonts w:ascii="Aptos" w:hAnsi="Aptos"/>
          <w:sz w:val="24"/>
          <w:szCs w:val="24"/>
        </w:rPr>
        <w:t xml:space="preserve"> </w:t>
      </w:r>
      <w:r w:rsidR="00B83C1A" w:rsidRPr="0036435A">
        <w:rPr>
          <w:rFonts w:ascii="Aptos" w:hAnsi="Aptos"/>
          <w:sz w:val="24"/>
          <w:szCs w:val="24"/>
        </w:rPr>
        <w:t>to QQI together with</w:t>
      </w:r>
      <w:r w:rsidRPr="0036435A">
        <w:rPr>
          <w:rFonts w:ascii="Aptos" w:hAnsi="Aptos"/>
          <w:sz w:val="24"/>
          <w:szCs w:val="24"/>
        </w:rPr>
        <w:t xml:space="preserve"> supporting documentation including QA </w:t>
      </w:r>
      <w:r w:rsidR="00B83C1A" w:rsidRPr="0036435A">
        <w:rPr>
          <w:rFonts w:ascii="Aptos" w:hAnsi="Aptos"/>
          <w:sz w:val="24"/>
          <w:szCs w:val="24"/>
        </w:rPr>
        <w:t>procedures</w:t>
      </w:r>
      <w:r w:rsidR="00F265FD" w:rsidRPr="0036435A">
        <w:rPr>
          <w:rFonts w:ascii="Aptos" w:hAnsi="Aptos"/>
          <w:sz w:val="24"/>
          <w:szCs w:val="24"/>
        </w:rPr>
        <w:t>.</w:t>
      </w:r>
    </w:p>
    <w:p w14:paraId="25092888" w14:textId="4501C222" w:rsidR="00DE49FA" w:rsidRPr="0036435A" w:rsidRDefault="00DE49FA" w:rsidP="0063758F">
      <w:pPr>
        <w:pStyle w:val="ListParagraph"/>
        <w:numPr>
          <w:ilvl w:val="0"/>
          <w:numId w:val="4"/>
        </w:numPr>
        <w:rPr>
          <w:rFonts w:ascii="Aptos" w:hAnsi="Aptos"/>
          <w:sz w:val="24"/>
          <w:szCs w:val="24"/>
        </w:rPr>
      </w:pPr>
      <w:r w:rsidRPr="0036435A">
        <w:rPr>
          <w:rFonts w:ascii="Aptos" w:hAnsi="Aptos"/>
          <w:sz w:val="24"/>
          <w:szCs w:val="24"/>
        </w:rPr>
        <w:t xml:space="preserve">Cooperate with </w:t>
      </w:r>
      <w:r w:rsidR="00F039A7" w:rsidRPr="0036435A">
        <w:rPr>
          <w:rFonts w:ascii="Aptos" w:hAnsi="Aptos"/>
          <w:sz w:val="24"/>
          <w:szCs w:val="24"/>
        </w:rPr>
        <w:t xml:space="preserve">the variant of the </w:t>
      </w:r>
      <w:r w:rsidRPr="0036435A">
        <w:rPr>
          <w:rFonts w:ascii="Aptos" w:hAnsi="Aptos"/>
          <w:b/>
          <w:bCs/>
          <w:sz w:val="24"/>
          <w:szCs w:val="24"/>
        </w:rPr>
        <w:t>evaluation</w:t>
      </w:r>
      <w:r w:rsidRPr="0036435A">
        <w:rPr>
          <w:rFonts w:ascii="Aptos" w:hAnsi="Aptos"/>
          <w:sz w:val="24"/>
          <w:szCs w:val="24"/>
        </w:rPr>
        <w:t xml:space="preserve"> process</w:t>
      </w:r>
      <w:r w:rsidR="00F039A7" w:rsidRPr="0036435A">
        <w:rPr>
          <w:rFonts w:ascii="Aptos" w:hAnsi="Aptos"/>
          <w:sz w:val="24"/>
          <w:szCs w:val="24"/>
        </w:rPr>
        <w:t xml:space="preserve"> set by QQI</w:t>
      </w:r>
      <w:r w:rsidR="004F110A" w:rsidRPr="0036435A">
        <w:rPr>
          <w:rFonts w:ascii="Aptos" w:hAnsi="Aptos"/>
          <w:sz w:val="24"/>
          <w:szCs w:val="24"/>
        </w:rPr>
        <w:t>,</w:t>
      </w:r>
      <w:r w:rsidR="00057CC3" w:rsidRPr="0036435A">
        <w:rPr>
          <w:rFonts w:ascii="Aptos" w:hAnsi="Aptos"/>
          <w:sz w:val="24"/>
          <w:szCs w:val="24"/>
        </w:rPr>
        <w:t xml:space="preserve"> as described</w:t>
      </w:r>
      <w:r w:rsidR="2ABF2547" w:rsidRPr="0036435A">
        <w:rPr>
          <w:rFonts w:ascii="Aptos" w:hAnsi="Aptos"/>
          <w:sz w:val="24"/>
          <w:szCs w:val="24"/>
        </w:rPr>
        <w:t xml:space="preserve"> below</w:t>
      </w:r>
      <w:r w:rsidR="37EC5C53" w:rsidRPr="0036435A">
        <w:rPr>
          <w:rFonts w:ascii="Aptos" w:hAnsi="Aptos"/>
          <w:sz w:val="24"/>
          <w:szCs w:val="24"/>
        </w:rPr>
        <w:t>.</w:t>
      </w:r>
      <w:r w:rsidR="00CB669D" w:rsidRPr="0036435A">
        <w:rPr>
          <w:rFonts w:ascii="Aptos" w:hAnsi="Aptos"/>
          <w:sz w:val="24"/>
          <w:szCs w:val="24"/>
        </w:rPr>
        <w:t xml:space="preserve"> </w:t>
      </w:r>
      <w:r w:rsidR="00C85104" w:rsidRPr="0036435A">
        <w:rPr>
          <w:rFonts w:ascii="Aptos" w:hAnsi="Aptos"/>
          <w:sz w:val="24"/>
          <w:szCs w:val="24"/>
        </w:rPr>
        <w:t xml:space="preserve">Depending on the level of responsibility devolved </w:t>
      </w:r>
      <w:r w:rsidR="00B43721" w:rsidRPr="0036435A">
        <w:rPr>
          <w:rFonts w:ascii="Aptos" w:hAnsi="Aptos"/>
          <w:sz w:val="24"/>
          <w:szCs w:val="24"/>
        </w:rPr>
        <w:t xml:space="preserve">by QQI </w:t>
      </w:r>
      <w:r w:rsidR="00C85104" w:rsidRPr="0036435A">
        <w:rPr>
          <w:rFonts w:ascii="Aptos" w:hAnsi="Aptos"/>
          <w:sz w:val="24"/>
          <w:szCs w:val="24"/>
        </w:rPr>
        <w:t>to the provider</w:t>
      </w:r>
      <w:r w:rsidR="00B43721" w:rsidRPr="0036435A">
        <w:rPr>
          <w:rFonts w:ascii="Aptos" w:hAnsi="Aptos"/>
          <w:sz w:val="24"/>
          <w:szCs w:val="24"/>
        </w:rPr>
        <w:t>, this may involve significant organisation</w:t>
      </w:r>
      <w:r w:rsidR="00057CC3" w:rsidRPr="0036435A">
        <w:rPr>
          <w:rFonts w:ascii="Aptos" w:hAnsi="Aptos"/>
          <w:sz w:val="24"/>
          <w:szCs w:val="24"/>
        </w:rPr>
        <w:t xml:space="preserve"> and resources</w:t>
      </w:r>
      <w:r w:rsidR="00B43721" w:rsidRPr="0036435A">
        <w:rPr>
          <w:rFonts w:ascii="Aptos" w:hAnsi="Aptos"/>
          <w:sz w:val="24"/>
          <w:szCs w:val="24"/>
        </w:rPr>
        <w:t>.</w:t>
      </w:r>
    </w:p>
    <w:p w14:paraId="0578A452" w14:textId="78F321E2" w:rsidR="00042665" w:rsidRPr="0036435A" w:rsidRDefault="00042665" w:rsidP="00404540">
      <w:pPr>
        <w:pStyle w:val="Heading2"/>
        <w:ind w:hanging="792"/>
        <w:rPr>
          <w:color w:val="auto"/>
        </w:rPr>
      </w:pPr>
      <w:bookmarkStart w:id="40" w:name="_Toc184992252"/>
      <w:r w:rsidRPr="0036435A">
        <w:rPr>
          <w:color w:val="auto"/>
        </w:rPr>
        <w:t>QQI’s Role</w:t>
      </w:r>
      <w:bookmarkEnd w:id="40"/>
    </w:p>
    <w:p w14:paraId="623F1B80" w14:textId="73BB304B" w:rsidR="000568A8" w:rsidRPr="0036435A" w:rsidRDefault="000568A8" w:rsidP="00453B8A">
      <w:pPr>
        <w:pStyle w:val="ListParagraph"/>
        <w:numPr>
          <w:ilvl w:val="0"/>
          <w:numId w:val="7"/>
        </w:numPr>
        <w:rPr>
          <w:rFonts w:ascii="Aptos" w:hAnsi="Aptos"/>
          <w:sz w:val="24"/>
          <w:szCs w:val="24"/>
        </w:rPr>
      </w:pPr>
      <w:r w:rsidRPr="0036435A">
        <w:rPr>
          <w:rFonts w:ascii="Aptos" w:hAnsi="Aptos"/>
          <w:sz w:val="24"/>
          <w:szCs w:val="24"/>
        </w:rPr>
        <w:t>Take account of the variety of education and training providers and their many operating contexts.</w:t>
      </w:r>
      <w:r w:rsidR="00CB669D" w:rsidRPr="0036435A">
        <w:rPr>
          <w:rFonts w:ascii="Aptos" w:hAnsi="Aptos"/>
          <w:sz w:val="24"/>
          <w:szCs w:val="24"/>
        </w:rPr>
        <w:t xml:space="preserve"> </w:t>
      </w:r>
      <w:r w:rsidRPr="0036435A">
        <w:rPr>
          <w:rFonts w:ascii="Aptos" w:hAnsi="Aptos"/>
          <w:sz w:val="24"/>
          <w:szCs w:val="24"/>
        </w:rPr>
        <w:t>The approach of QQI to the evaluation of each application will be proportionate to the provider’s operating context.</w:t>
      </w:r>
    </w:p>
    <w:p w14:paraId="38729DC0" w14:textId="08AEAF74" w:rsidR="00375939" w:rsidRPr="0036435A" w:rsidRDefault="00375939" w:rsidP="00453B8A">
      <w:pPr>
        <w:pStyle w:val="ListParagraph"/>
        <w:numPr>
          <w:ilvl w:val="0"/>
          <w:numId w:val="7"/>
        </w:numPr>
        <w:rPr>
          <w:rFonts w:ascii="Aptos" w:hAnsi="Aptos"/>
          <w:sz w:val="24"/>
          <w:szCs w:val="24"/>
        </w:rPr>
      </w:pPr>
      <w:r w:rsidRPr="0036435A">
        <w:rPr>
          <w:rFonts w:ascii="Aptos" w:hAnsi="Aptos"/>
          <w:sz w:val="24"/>
          <w:szCs w:val="24"/>
        </w:rPr>
        <w:t xml:space="preserve">Agree with the provider as to the appropriate staging point for that provider based on </w:t>
      </w:r>
      <w:r w:rsidR="005D3B2B" w:rsidRPr="0036435A">
        <w:rPr>
          <w:rFonts w:ascii="Aptos" w:hAnsi="Aptos"/>
          <w:sz w:val="24"/>
          <w:szCs w:val="24"/>
        </w:rPr>
        <w:t xml:space="preserve">provider’s current </w:t>
      </w:r>
      <w:r w:rsidR="3F8D8410" w:rsidRPr="0036435A">
        <w:rPr>
          <w:rFonts w:ascii="Aptos" w:hAnsi="Aptos"/>
          <w:sz w:val="24"/>
          <w:szCs w:val="24"/>
        </w:rPr>
        <w:t xml:space="preserve">approved </w:t>
      </w:r>
      <w:r w:rsidR="005D3B2B" w:rsidRPr="0036435A">
        <w:rPr>
          <w:rFonts w:ascii="Aptos" w:hAnsi="Aptos"/>
          <w:sz w:val="24"/>
          <w:szCs w:val="24"/>
        </w:rPr>
        <w:t xml:space="preserve">scope of provision and stated intention.  It may be that the provider will </w:t>
      </w:r>
      <w:r w:rsidR="00D91457" w:rsidRPr="0036435A">
        <w:rPr>
          <w:rFonts w:ascii="Aptos" w:hAnsi="Aptos"/>
          <w:sz w:val="24"/>
          <w:szCs w:val="24"/>
        </w:rPr>
        <w:t>be required</w:t>
      </w:r>
      <w:r w:rsidR="00424EA2" w:rsidRPr="0036435A">
        <w:rPr>
          <w:rFonts w:ascii="Aptos" w:hAnsi="Aptos"/>
          <w:sz w:val="24"/>
          <w:szCs w:val="24"/>
        </w:rPr>
        <w:t xml:space="preserve"> to apply for a ‘lower’ staging point than what </w:t>
      </w:r>
      <w:r w:rsidR="4C4E4661" w:rsidRPr="0036435A">
        <w:rPr>
          <w:rFonts w:ascii="Aptos" w:hAnsi="Aptos"/>
          <w:sz w:val="24"/>
          <w:szCs w:val="24"/>
        </w:rPr>
        <w:t>it</w:t>
      </w:r>
      <w:r w:rsidR="00424EA2" w:rsidRPr="0036435A">
        <w:rPr>
          <w:rFonts w:ascii="Aptos" w:hAnsi="Aptos"/>
          <w:sz w:val="24"/>
          <w:szCs w:val="24"/>
        </w:rPr>
        <w:t xml:space="preserve"> </w:t>
      </w:r>
      <w:r w:rsidR="00D91457" w:rsidRPr="0036435A">
        <w:rPr>
          <w:rFonts w:ascii="Aptos" w:hAnsi="Aptos"/>
          <w:sz w:val="24"/>
          <w:szCs w:val="24"/>
        </w:rPr>
        <w:t>intended.</w:t>
      </w:r>
      <w:r w:rsidR="00FE742E" w:rsidRPr="0036435A">
        <w:rPr>
          <w:rFonts w:ascii="Aptos" w:hAnsi="Aptos"/>
          <w:sz w:val="24"/>
          <w:szCs w:val="24"/>
        </w:rPr>
        <w:t xml:space="preserve"> </w:t>
      </w:r>
    </w:p>
    <w:p w14:paraId="3B39F02C" w14:textId="030D6665" w:rsidR="008C7091" w:rsidRPr="0036435A" w:rsidRDefault="65E75449" w:rsidP="00D91457">
      <w:pPr>
        <w:pStyle w:val="ListParagraph"/>
        <w:numPr>
          <w:ilvl w:val="0"/>
          <w:numId w:val="7"/>
        </w:numPr>
        <w:ind w:right="-188"/>
        <w:rPr>
          <w:rFonts w:ascii="Aptos" w:hAnsi="Aptos"/>
          <w:sz w:val="24"/>
          <w:szCs w:val="24"/>
        </w:rPr>
      </w:pPr>
      <w:r w:rsidRPr="0036435A">
        <w:rPr>
          <w:rFonts w:ascii="Aptos" w:hAnsi="Aptos"/>
          <w:sz w:val="24"/>
          <w:szCs w:val="24"/>
        </w:rPr>
        <w:t>Give</w:t>
      </w:r>
      <w:r w:rsidR="00F039A7" w:rsidRPr="0036435A">
        <w:rPr>
          <w:rFonts w:ascii="Aptos" w:hAnsi="Aptos"/>
          <w:sz w:val="24"/>
          <w:szCs w:val="24"/>
        </w:rPr>
        <w:t xml:space="preserve"> direction as to </w:t>
      </w:r>
      <w:r w:rsidR="004919D4" w:rsidRPr="0036435A">
        <w:rPr>
          <w:rFonts w:ascii="Aptos" w:hAnsi="Aptos"/>
          <w:sz w:val="24"/>
          <w:szCs w:val="24"/>
        </w:rPr>
        <w:t xml:space="preserve">the process </w:t>
      </w:r>
      <w:r w:rsidR="00FB58A1" w:rsidRPr="0036435A">
        <w:rPr>
          <w:rFonts w:ascii="Aptos" w:hAnsi="Aptos"/>
          <w:sz w:val="24"/>
          <w:szCs w:val="24"/>
        </w:rPr>
        <w:t xml:space="preserve">variant </w:t>
      </w:r>
      <w:r w:rsidR="004919D4" w:rsidRPr="0036435A">
        <w:rPr>
          <w:rFonts w:ascii="Aptos" w:hAnsi="Aptos"/>
          <w:sz w:val="24"/>
          <w:szCs w:val="24"/>
        </w:rPr>
        <w:t xml:space="preserve">to be followed for evaluation of </w:t>
      </w:r>
      <w:r w:rsidR="21659187" w:rsidRPr="0036435A">
        <w:rPr>
          <w:rFonts w:ascii="Aptos" w:hAnsi="Aptos"/>
          <w:sz w:val="24"/>
          <w:szCs w:val="24"/>
        </w:rPr>
        <w:t xml:space="preserve">the provider’s </w:t>
      </w:r>
      <w:r w:rsidR="004919D4" w:rsidRPr="0036435A">
        <w:rPr>
          <w:rFonts w:ascii="Aptos" w:hAnsi="Aptos"/>
          <w:sz w:val="24"/>
          <w:szCs w:val="24"/>
        </w:rPr>
        <w:t xml:space="preserve"> application</w:t>
      </w:r>
      <w:r w:rsidR="00FB58A1" w:rsidRPr="0036435A">
        <w:rPr>
          <w:rFonts w:ascii="Aptos" w:hAnsi="Aptos"/>
          <w:sz w:val="24"/>
          <w:szCs w:val="24"/>
        </w:rPr>
        <w:t xml:space="preserve"> – see section 6 below </w:t>
      </w:r>
      <w:r w:rsidR="004919D4" w:rsidRPr="0036435A">
        <w:rPr>
          <w:rFonts w:ascii="Aptos" w:hAnsi="Aptos"/>
          <w:sz w:val="24"/>
          <w:szCs w:val="24"/>
        </w:rPr>
        <w:t>.</w:t>
      </w:r>
      <w:r w:rsidR="00D91457" w:rsidRPr="0036435A">
        <w:rPr>
          <w:rFonts w:ascii="Aptos" w:hAnsi="Aptos"/>
          <w:sz w:val="24"/>
          <w:szCs w:val="24"/>
        </w:rPr>
        <w:t xml:space="preserve"> </w:t>
      </w:r>
    </w:p>
    <w:p w14:paraId="01D159A4" w14:textId="395AAD51" w:rsidR="00042665" w:rsidRPr="0036435A" w:rsidRDefault="00851F47" w:rsidP="00453B8A">
      <w:pPr>
        <w:pStyle w:val="ListParagraph"/>
        <w:numPr>
          <w:ilvl w:val="0"/>
          <w:numId w:val="7"/>
        </w:numPr>
        <w:rPr>
          <w:rFonts w:ascii="Aptos" w:hAnsi="Aptos"/>
          <w:sz w:val="24"/>
          <w:szCs w:val="24"/>
        </w:rPr>
      </w:pPr>
      <w:r w:rsidRPr="0036435A">
        <w:rPr>
          <w:rFonts w:ascii="Aptos" w:hAnsi="Aptos"/>
          <w:sz w:val="24"/>
          <w:szCs w:val="24"/>
        </w:rPr>
        <w:t>Where appropriate, approve the terms of reference for the independent evaluation to be managed by the provider</w:t>
      </w:r>
      <w:r w:rsidR="00F90EBB" w:rsidRPr="0036435A">
        <w:rPr>
          <w:rFonts w:ascii="Aptos" w:hAnsi="Aptos"/>
          <w:sz w:val="24"/>
          <w:szCs w:val="24"/>
        </w:rPr>
        <w:t xml:space="preserve"> under devolved responsibility</w:t>
      </w:r>
      <w:r w:rsidRPr="0036435A">
        <w:rPr>
          <w:rFonts w:ascii="Aptos" w:hAnsi="Aptos"/>
          <w:sz w:val="24"/>
          <w:szCs w:val="24"/>
        </w:rPr>
        <w:t>.</w:t>
      </w:r>
      <w:r w:rsidR="00F039A7" w:rsidRPr="0036435A">
        <w:rPr>
          <w:rFonts w:ascii="Aptos" w:hAnsi="Aptos"/>
          <w:sz w:val="24"/>
          <w:szCs w:val="24"/>
        </w:rPr>
        <w:t xml:space="preserve"> </w:t>
      </w:r>
    </w:p>
    <w:p w14:paraId="58DE6CFC" w14:textId="77777777" w:rsidR="000568A8" w:rsidRPr="0036435A" w:rsidRDefault="000568A8" w:rsidP="00453B8A">
      <w:pPr>
        <w:pStyle w:val="ListParagraph"/>
        <w:numPr>
          <w:ilvl w:val="0"/>
          <w:numId w:val="7"/>
        </w:numPr>
        <w:rPr>
          <w:rFonts w:ascii="Aptos" w:hAnsi="Aptos"/>
          <w:sz w:val="24"/>
          <w:szCs w:val="24"/>
        </w:rPr>
      </w:pPr>
      <w:r w:rsidRPr="0036435A">
        <w:rPr>
          <w:rFonts w:ascii="Aptos" w:hAnsi="Aptos"/>
          <w:sz w:val="24"/>
          <w:szCs w:val="24"/>
        </w:rPr>
        <w:t xml:space="preserve">Reserve the right to seek additional information from applicants that it considers relevant to an application. </w:t>
      </w:r>
    </w:p>
    <w:p w14:paraId="1200078F" w14:textId="6AD3586C" w:rsidR="000568A8" w:rsidRPr="0036435A" w:rsidRDefault="000568A8" w:rsidP="00453B8A">
      <w:pPr>
        <w:pStyle w:val="ListParagraph"/>
        <w:numPr>
          <w:ilvl w:val="0"/>
          <w:numId w:val="7"/>
        </w:numPr>
        <w:rPr>
          <w:rFonts w:ascii="Aptos" w:hAnsi="Aptos"/>
          <w:sz w:val="24"/>
          <w:szCs w:val="24"/>
        </w:rPr>
      </w:pPr>
      <w:r w:rsidRPr="0036435A">
        <w:rPr>
          <w:rFonts w:ascii="Aptos" w:hAnsi="Aptos"/>
          <w:sz w:val="24"/>
          <w:szCs w:val="24"/>
        </w:rPr>
        <w:t>Use suitably experienced persons to carry out evaluations and produce reports.</w:t>
      </w:r>
      <w:r w:rsidR="00CB669D" w:rsidRPr="0036435A">
        <w:rPr>
          <w:rFonts w:ascii="Aptos" w:hAnsi="Aptos"/>
          <w:sz w:val="24"/>
          <w:szCs w:val="24"/>
        </w:rPr>
        <w:t xml:space="preserve"> </w:t>
      </w:r>
    </w:p>
    <w:p w14:paraId="262EBEC9" w14:textId="62BDAB50" w:rsidR="000568A8" w:rsidRPr="0036435A" w:rsidRDefault="00140466" w:rsidP="00453B8A">
      <w:pPr>
        <w:pStyle w:val="ListParagraph"/>
        <w:numPr>
          <w:ilvl w:val="0"/>
          <w:numId w:val="7"/>
        </w:numPr>
        <w:rPr>
          <w:rFonts w:ascii="Aptos" w:hAnsi="Aptos"/>
          <w:sz w:val="24"/>
          <w:szCs w:val="24"/>
        </w:rPr>
      </w:pPr>
      <w:r w:rsidRPr="0036435A">
        <w:rPr>
          <w:rFonts w:ascii="Aptos" w:hAnsi="Aptos"/>
          <w:sz w:val="24"/>
          <w:szCs w:val="24"/>
        </w:rPr>
        <w:t>Specify</w:t>
      </w:r>
      <w:r w:rsidR="000E5417" w:rsidRPr="0036435A">
        <w:rPr>
          <w:rFonts w:ascii="Aptos" w:hAnsi="Aptos"/>
          <w:sz w:val="24"/>
          <w:szCs w:val="24"/>
        </w:rPr>
        <w:t xml:space="preserve"> any</w:t>
      </w:r>
      <w:r w:rsidR="001734C2" w:rsidRPr="0036435A">
        <w:rPr>
          <w:rFonts w:ascii="Aptos" w:hAnsi="Aptos"/>
          <w:sz w:val="24"/>
          <w:szCs w:val="24"/>
        </w:rPr>
        <w:t xml:space="preserve"> </w:t>
      </w:r>
      <w:r w:rsidR="72EA251E" w:rsidRPr="0036435A">
        <w:rPr>
          <w:rFonts w:ascii="Aptos" w:hAnsi="Aptos"/>
          <w:sz w:val="24"/>
          <w:szCs w:val="24"/>
        </w:rPr>
        <w:t xml:space="preserve">mandatory changes / </w:t>
      </w:r>
      <w:r w:rsidR="000568A8" w:rsidRPr="0036435A">
        <w:rPr>
          <w:rFonts w:ascii="Aptos" w:hAnsi="Aptos"/>
          <w:sz w:val="24"/>
          <w:szCs w:val="24"/>
        </w:rPr>
        <w:t xml:space="preserve">conditions </w:t>
      </w:r>
      <w:r w:rsidR="001734C2" w:rsidRPr="0036435A">
        <w:rPr>
          <w:rFonts w:ascii="Aptos" w:hAnsi="Aptos"/>
          <w:sz w:val="24"/>
          <w:szCs w:val="24"/>
        </w:rPr>
        <w:t>resulting from the evaluation process</w:t>
      </w:r>
      <w:r w:rsidR="000568A8" w:rsidRPr="0036435A">
        <w:rPr>
          <w:rFonts w:ascii="Aptos" w:hAnsi="Aptos"/>
          <w:sz w:val="24"/>
          <w:szCs w:val="24"/>
        </w:rPr>
        <w:t xml:space="preserve"> in relation to approved quality assurance procedures with which the provider must comply. </w:t>
      </w:r>
    </w:p>
    <w:p w14:paraId="6A59E395" w14:textId="78992777" w:rsidR="000568A8" w:rsidRPr="0036435A" w:rsidRDefault="000568A8" w:rsidP="00453B8A">
      <w:pPr>
        <w:pStyle w:val="ListParagraph"/>
        <w:numPr>
          <w:ilvl w:val="0"/>
          <w:numId w:val="7"/>
        </w:numPr>
        <w:rPr>
          <w:rFonts w:ascii="Aptos" w:hAnsi="Aptos"/>
          <w:sz w:val="24"/>
          <w:szCs w:val="24"/>
        </w:rPr>
      </w:pPr>
      <w:r w:rsidRPr="0036435A">
        <w:rPr>
          <w:rFonts w:ascii="Aptos" w:hAnsi="Aptos"/>
          <w:sz w:val="24"/>
          <w:szCs w:val="24"/>
        </w:rPr>
        <w:t xml:space="preserve">Be accountable to QQI governance structures </w:t>
      </w:r>
      <w:r w:rsidR="00257030" w:rsidRPr="0036435A">
        <w:rPr>
          <w:rFonts w:ascii="Aptos" w:hAnsi="Aptos"/>
          <w:sz w:val="24"/>
          <w:szCs w:val="24"/>
        </w:rPr>
        <w:t xml:space="preserve">and independent </w:t>
      </w:r>
      <w:r w:rsidR="00466B11" w:rsidRPr="0036435A">
        <w:rPr>
          <w:rFonts w:ascii="Aptos" w:hAnsi="Aptos"/>
          <w:sz w:val="24"/>
          <w:szCs w:val="24"/>
        </w:rPr>
        <w:t>a</w:t>
      </w:r>
      <w:r w:rsidR="00257030" w:rsidRPr="0036435A">
        <w:rPr>
          <w:rFonts w:ascii="Aptos" w:hAnsi="Aptos"/>
          <w:sz w:val="24"/>
          <w:szCs w:val="24"/>
        </w:rPr>
        <w:t xml:space="preserve">ppeals </w:t>
      </w:r>
      <w:r w:rsidR="00466B11" w:rsidRPr="0036435A">
        <w:rPr>
          <w:rFonts w:ascii="Aptos" w:hAnsi="Aptos"/>
          <w:sz w:val="24"/>
          <w:szCs w:val="24"/>
        </w:rPr>
        <w:t xml:space="preserve">body </w:t>
      </w:r>
      <w:r w:rsidRPr="0036435A">
        <w:rPr>
          <w:rFonts w:ascii="Aptos" w:hAnsi="Aptos"/>
          <w:sz w:val="24"/>
          <w:szCs w:val="24"/>
        </w:rPr>
        <w:t>for the conduct of the process.</w:t>
      </w:r>
    </w:p>
    <w:p w14:paraId="41B48A83" w14:textId="447089EB" w:rsidR="00F74277" w:rsidRPr="0036435A" w:rsidRDefault="00F74277" w:rsidP="00453B8A">
      <w:pPr>
        <w:pStyle w:val="ListParagraph"/>
        <w:numPr>
          <w:ilvl w:val="0"/>
          <w:numId w:val="7"/>
        </w:numPr>
        <w:rPr>
          <w:rFonts w:ascii="Aptos" w:hAnsi="Aptos"/>
          <w:sz w:val="24"/>
          <w:szCs w:val="24"/>
        </w:rPr>
      </w:pPr>
      <w:r w:rsidRPr="0036435A">
        <w:rPr>
          <w:rFonts w:ascii="Aptos" w:hAnsi="Aptos"/>
          <w:sz w:val="24"/>
          <w:szCs w:val="24"/>
        </w:rPr>
        <w:t xml:space="preserve">Update a provider’s approved scope of provision where </w:t>
      </w:r>
      <w:r w:rsidR="00795EDC" w:rsidRPr="0036435A">
        <w:rPr>
          <w:rFonts w:ascii="Aptos" w:hAnsi="Aptos"/>
          <w:sz w:val="24"/>
          <w:szCs w:val="24"/>
        </w:rPr>
        <w:t>this is so decided by QQI’s P</w:t>
      </w:r>
      <w:r w:rsidR="00A11D6E" w:rsidRPr="0036435A">
        <w:rPr>
          <w:rFonts w:ascii="Aptos" w:hAnsi="Aptos"/>
          <w:sz w:val="24"/>
          <w:szCs w:val="24"/>
        </w:rPr>
        <w:t>rogrammes and Awards Executive Committee (PAEC)</w:t>
      </w:r>
    </w:p>
    <w:p w14:paraId="157CBEAC" w14:textId="77777777" w:rsidR="000568A8" w:rsidRPr="0036435A" w:rsidRDefault="000568A8" w:rsidP="00453B8A">
      <w:pPr>
        <w:pStyle w:val="ListParagraph"/>
        <w:numPr>
          <w:ilvl w:val="0"/>
          <w:numId w:val="7"/>
        </w:numPr>
        <w:rPr>
          <w:rFonts w:ascii="Aptos" w:hAnsi="Aptos"/>
          <w:sz w:val="24"/>
          <w:szCs w:val="24"/>
        </w:rPr>
      </w:pPr>
      <w:r w:rsidRPr="0036435A">
        <w:rPr>
          <w:rFonts w:ascii="Aptos" w:hAnsi="Aptos"/>
          <w:sz w:val="24"/>
          <w:szCs w:val="24"/>
        </w:rPr>
        <w:t xml:space="preserve">Publish panel reports and provider responses to same. </w:t>
      </w:r>
    </w:p>
    <w:p w14:paraId="43AECEF3" w14:textId="6DAB8368" w:rsidR="008C2F99" w:rsidRPr="0036435A" w:rsidRDefault="000568A8" w:rsidP="00453B8A">
      <w:pPr>
        <w:pStyle w:val="ListParagraph"/>
        <w:numPr>
          <w:ilvl w:val="0"/>
          <w:numId w:val="7"/>
        </w:numPr>
        <w:rPr>
          <w:rFonts w:ascii="Aptos" w:hAnsi="Aptos"/>
          <w:sz w:val="24"/>
          <w:szCs w:val="24"/>
        </w:rPr>
      </w:pPr>
      <w:r w:rsidRPr="0036435A">
        <w:rPr>
          <w:rFonts w:ascii="Aptos" w:hAnsi="Aptos"/>
          <w:sz w:val="24"/>
          <w:szCs w:val="24"/>
        </w:rPr>
        <w:t>Seek feedback from providers and panels on their experience with a view to process improvement.</w:t>
      </w:r>
    </w:p>
    <w:p w14:paraId="63123871" w14:textId="7796BC8B" w:rsidR="00042665" w:rsidRPr="0036435A" w:rsidRDefault="00042665" w:rsidP="00404540">
      <w:pPr>
        <w:pStyle w:val="Heading2"/>
        <w:ind w:hanging="792"/>
        <w:rPr>
          <w:color w:val="auto"/>
        </w:rPr>
      </w:pPr>
      <w:bookmarkStart w:id="41" w:name="_Toc184992253"/>
      <w:r w:rsidRPr="0036435A">
        <w:rPr>
          <w:color w:val="auto"/>
        </w:rPr>
        <w:lastRenderedPageBreak/>
        <w:t>Common Steps to Process</w:t>
      </w:r>
      <w:bookmarkEnd w:id="41"/>
    </w:p>
    <w:p w14:paraId="3911D820" w14:textId="0A9629D5" w:rsidR="003C1E1F" w:rsidRPr="0036435A" w:rsidRDefault="00AA1E09" w:rsidP="000E495A">
      <w:pPr>
        <w:rPr>
          <w:rFonts w:cs="Arial"/>
          <w:lang w:val="en-IE"/>
        </w:rPr>
      </w:pPr>
      <w:r w:rsidRPr="0036435A">
        <w:rPr>
          <w:rFonts w:cs="Arial"/>
          <w:lang w:val="en-IE"/>
        </w:rPr>
        <w:t xml:space="preserve">The following </w:t>
      </w:r>
      <w:r w:rsidR="00DA6E48" w:rsidRPr="0036435A">
        <w:rPr>
          <w:rFonts w:cs="Arial"/>
          <w:lang w:val="en-IE"/>
        </w:rPr>
        <w:t>provider obligations</w:t>
      </w:r>
      <w:r w:rsidR="003D4B81" w:rsidRPr="0036435A">
        <w:rPr>
          <w:rFonts w:cs="Arial"/>
          <w:lang w:val="en-IE"/>
        </w:rPr>
        <w:t xml:space="preserve"> are common to all variants of the process</w:t>
      </w:r>
      <w:r w:rsidR="003703D9" w:rsidRPr="0036435A">
        <w:rPr>
          <w:rFonts w:cs="Arial"/>
          <w:lang w:val="en-IE"/>
        </w:rPr>
        <w:t xml:space="preserve">, irrespective of the </w:t>
      </w:r>
      <w:r w:rsidR="001837D0" w:rsidRPr="0036435A">
        <w:rPr>
          <w:rFonts w:cs="Arial"/>
          <w:lang w:val="en-IE"/>
        </w:rPr>
        <w:t xml:space="preserve">staging point </w:t>
      </w:r>
      <w:r w:rsidR="00FC19B8" w:rsidRPr="0036435A">
        <w:rPr>
          <w:rFonts w:cs="Arial"/>
          <w:lang w:val="en-IE"/>
        </w:rPr>
        <w:t>requested by the provider:</w:t>
      </w:r>
    </w:p>
    <w:p w14:paraId="4E9623CB" w14:textId="057BEED5" w:rsidR="003C1E1F" w:rsidRPr="0036435A" w:rsidRDefault="003C1E1F" w:rsidP="00453B8A">
      <w:pPr>
        <w:pStyle w:val="ListParagraph"/>
        <w:numPr>
          <w:ilvl w:val="0"/>
          <w:numId w:val="8"/>
        </w:numPr>
        <w:rPr>
          <w:rFonts w:ascii="Aptos" w:hAnsi="Aptos" w:cs="Arial"/>
          <w:sz w:val="24"/>
          <w:szCs w:val="24"/>
        </w:rPr>
      </w:pPr>
      <w:r w:rsidRPr="0036435A">
        <w:rPr>
          <w:rFonts w:ascii="Aptos" w:hAnsi="Aptos" w:cs="Arial"/>
          <w:sz w:val="24"/>
          <w:szCs w:val="24"/>
        </w:rPr>
        <w:t>Notif</w:t>
      </w:r>
      <w:r w:rsidR="00F6405F" w:rsidRPr="0036435A">
        <w:rPr>
          <w:rFonts w:ascii="Aptos" w:hAnsi="Aptos" w:cs="Arial"/>
          <w:sz w:val="24"/>
          <w:szCs w:val="24"/>
        </w:rPr>
        <w:t>y</w:t>
      </w:r>
      <w:r w:rsidR="00536CEB" w:rsidRPr="0036435A">
        <w:rPr>
          <w:rStyle w:val="FootnoteReference"/>
          <w:rFonts w:ascii="Aptos" w:hAnsi="Aptos" w:cs="Arial"/>
          <w:sz w:val="24"/>
          <w:szCs w:val="24"/>
        </w:rPr>
        <w:footnoteReference w:id="5"/>
      </w:r>
      <w:r w:rsidRPr="0036435A">
        <w:rPr>
          <w:rFonts w:ascii="Aptos" w:hAnsi="Aptos" w:cs="Arial"/>
          <w:sz w:val="24"/>
          <w:szCs w:val="24"/>
        </w:rPr>
        <w:t xml:space="preserve"> QQI of intent</w:t>
      </w:r>
      <w:r w:rsidR="00B35373" w:rsidRPr="0036435A">
        <w:rPr>
          <w:rFonts w:ascii="Aptos" w:hAnsi="Aptos" w:cs="Arial"/>
          <w:sz w:val="24"/>
          <w:szCs w:val="24"/>
        </w:rPr>
        <w:t>ion</w:t>
      </w:r>
      <w:r w:rsidRPr="0036435A">
        <w:rPr>
          <w:rFonts w:ascii="Aptos" w:hAnsi="Aptos" w:cs="Arial"/>
          <w:sz w:val="24"/>
          <w:szCs w:val="24"/>
        </w:rPr>
        <w:t xml:space="preserve"> to extend scope </w:t>
      </w:r>
      <w:r w:rsidR="00B35373" w:rsidRPr="0036435A">
        <w:rPr>
          <w:rFonts w:ascii="Aptos" w:hAnsi="Aptos" w:cs="Arial"/>
          <w:sz w:val="24"/>
          <w:szCs w:val="24"/>
        </w:rPr>
        <w:t>to a specified</w:t>
      </w:r>
      <w:r w:rsidR="002F15D3" w:rsidRPr="0036435A">
        <w:rPr>
          <w:rFonts w:ascii="Aptos" w:hAnsi="Aptos" w:cs="Arial"/>
          <w:sz w:val="24"/>
          <w:szCs w:val="24"/>
        </w:rPr>
        <w:t xml:space="preserve"> staging point</w:t>
      </w:r>
      <w:r w:rsidR="000A3636" w:rsidRPr="0036435A">
        <w:rPr>
          <w:rFonts w:ascii="Aptos" w:hAnsi="Aptos" w:cs="Arial"/>
          <w:sz w:val="24"/>
          <w:szCs w:val="24"/>
        </w:rPr>
        <w:t xml:space="preserve"> </w:t>
      </w:r>
      <w:r w:rsidR="000A3636" w:rsidRPr="0036435A">
        <w:rPr>
          <w:rFonts w:ascii="Aptos" w:hAnsi="Aptos" w:cs="Arial"/>
          <w:sz w:val="20"/>
          <w:szCs w:val="20"/>
        </w:rPr>
        <w:t>(One of I to V above)</w:t>
      </w:r>
      <w:r w:rsidR="004C21A2" w:rsidRPr="0036435A">
        <w:rPr>
          <w:rFonts w:ascii="Aptos" w:hAnsi="Aptos" w:cs="Arial"/>
          <w:sz w:val="24"/>
          <w:szCs w:val="24"/>
        </w:rPr>
        <w:t>.</w:t>
      </w:r>
      <w:r w:rsidR="00CB669D" w:rsidRPr="0036435A">
        <w:rPr>
          <w:rFonts w:ascii="Aptos" w:hAnsi="Aptos" w:cs="Arial"/>
          <w:sz w:val="24"/>
          <w:szCs w:val="24"/>
        </w:rPr>
        <w:t xml:space="preserve"> </w:t>
      </w:r>
      <w:r w:rsidR="00536CEB" w:rsidRPr="0036435A">
        <w:rPr>
          <w:rFonts w:ascii="Aptos" w:hAnsi="Aptos" w:cs="Arial"/>
          <w:sz w:val="24"/>
          <w:szCs w:val="24"/>
        </w:rPr>
        <w:t>The notification should include</w:t>
      </w:r>
      <w:r w:rsidR="004C21A2" w:rsidRPr="0036435A">
        <w:rPr>
          <w:rFonts w:ascii="Aptos" w:hAnsi="Aptos" w:cs="Arial"/>
          <w:sz w:val="24"/>
          <w:szCs w:val="24"/>
        </w:rPr>
        <w:t xml:space="preserve"> confirmation from corporate and </w:t>
      </w:r>
      <w:r w:rsidR="00F6469B" w:rsidRPr="0036435A">
        <w:rPr>
          <w:rFonts w:ascii="Aptos" w:hAnsi="Aptos" w:cs="Arial"/>
          <w:sz w:val="24"/>
          <w:szCs w:val="24"/>
        </w:rPr>
        <w:t>academic governance</w:t>
      </w:r>
      <w:r w:rsidR="00B65CF2" w:rsidRPr="0036435A">
        <w:rPr>
          <w:rFonts w:ascii="Aptos" w:hAnsi="Aptos" w:cs="Arial"/>
          <w:sz w:val="24"/>
          <w:szCs w:val="24"/>
        </w:rPr>
        <w:t xml:space="preserve"> and </w:t>
      </w:r>
      <w:r w:rsidR="00B35373" w:rsidRPr="0036435A">
        <w:rPr>
          <w:rFonts w:ascii="Aptos" w:hAnsi="Aptos" w:cs="Arial"/>
          <w:sz w:val="24"/>
          <w:szCs w:val="24"/>
        </w:rPr>
        <w:t>an Outline Action Plan.</w:t>
      </w:r>
    </w:p>
    <w:p w14:paraId="66FFAC1B" w14:textId="12421491" w:rsidR="00285871" w:rsidRPr="0036435A" w:rsidRDefault="0080126A" w:rsidP="00453B8A">
      <w:pPr>
        <w:pStyle w:val="ListParagraph"/>
        <w:numPr>
          <w:ilvl w:val="0"/>
          <w:numId w:val="8"/>
        </w:numPr>
        <w:rPr>
          <w:rFonts w:ascii="Aptos" w:hAnsi="Aptos" w:cs="Arial"/>
          <w:sz w:val="24"/>
          <w:szCs w:val="24"/>
        </w:rPr>
      </w:pPr>
      <w:r w:rsidRPr="0036435A">
        <w:rPr>
          <w:rFonts w:ascii="Aptos" w:hAnsi="Aptos" w:cs="Arial"/>
          <w:sz w:val="24"/>
          <w:szCs w:val="24"/>
        </w:rPr>
        <w:t xml:space="preserve">Use </w:t>
      </w:r>
      <w:r w:rsidR="003C1E1F" w:rsidRPr="0036435A">
        <w:rPr>
          <w:rFonts w:ascii="Aptos" w:hAnsi="Aptos" w:cs="Arial"/>
          <w:sz w:val="24"/>
          <w:szCs w:val="24"/>
        </w:rPr>
        <w:t xml:space="preserve">Gap Analysis </w:t>
      </w:r>
      <w:r w:rsidRPr="0036435A">
        <w:rPr>
          <w:rFonts w:ascii="Aptos" w:hAnsi="Aptos" w:cs="Arial"/>
          <w:sz w:val="24"/>
          <w:szCs w:val="24"/>
        </w:rPr>
        <w:t>Tool</w:t>
      </w:r>
      <w:r w:rsidR="00C926BA" w:rsidRPr="0036435A">
        <w:rPr>
          <w:rStyle w:val="FootnoteReference"/>
          <w:rFonts w:ascii="Aptos" w:hAnsi="Aptos" w:cs="Arial"/>
          <w:sz w:val="24"/>
          <w:szCs w:val="24"/>
        </w:rPr>
        <w:footnoteReference w:id="6"/>
      </w:r>
      <w:r w:rsidRPr="0036435A">
        <w:rPr>
          <w:rFonts w:ascii="Aptos" w:hAnsi="Aptos" w:cs="Arial"/>
          <w:sz w:val="24"/>
          <w:szCs w:val="24"/>
        </w:rPr>
        <w:t xml:space="preserve"> </w:t>
      </w:r>
      <w:r w:rsidR="00B35373" w:rsidRPr="0036435A">
        <w:rPr>
          <w:rFonts w:ascii="Aptos" w:hAnsi="Aptos" w:cs="Arial"/>
          <w:sz w:val="24"/>
          <w:szCs w:val="24"/>
        </w:rPr>
        <w:t>to develop more detailed</w:t>
      </w:r>
      <w:r w:rsidR="00B65CF2" w:rsidRPr="0036435A">
        <w:rPr>
          <w:rFonts w:ascii="Aptos" w:hAnsi="Aptos" w:cs="Arial"/>
          <w:sz w:val="24"/>
          <w:szCs w:val="24"/>
        </w:rPr>
        <w:t xml:space="preserve"> </w:t>
      </w:r>
      <w:r w:rsidR="003C1E1F" w:rsidRPr="0036435A">
        <w:rPr>
          <w:rFonts w:ascii="Aptos" w:hAnsi="Aptos" w:cs="Arial"/>
          <w:sz w:val="24"/>
          <w:szCs w:val="24"/>
        </w:rPr>
        <w:t>Action Plan</w:t>
      </w:r>
      <w:r w:rsidR="00EF7E66" w:rsidRPr="0036435A">
        <w:rPr>
          <w:rFonts w:ascii="Aptos" w:hAnsi="Aptos" w:cs="Arial"/>
          <w:sz w:val="24"/>
          <w:szCs w:val="24"/>
        </w:rPr>
        <w:t>.</w:t>
      </w:r>
      <w:r w:rsidR="00CB669D" w:rsidRPr="0036435A">
        <w:rPr>
          <w:rFonts w:ascii="Aptos" w:hAnsi="Aptos" w:cs="Arial"/>
          <w:sz w:val="24"/>
          <w:szCs w:val="24"/>
        </w:rPr>
        <w:t xml:space="preserve"> </w:t>
      </w:r>
      <w:r w:rsidR="00EF7E66" w:rsidRPr="0036435A">
        <w:rPr>
          <w:rFonts w:ascii="Aptos" w:hAnsi="Aptos" w:cs="Arial"/>
          <w:sz w:val="24"/>
          <w:szCs w:val="24"/>
        </w:rPr>
        <w:t xml:space="preserve">This should include resourcing and </w:t>
      </w:r>
      <w:r w:rsidR="20D5123D" w:rsidRPr="0036435A">
        <w:rPr>
          <w:rFonts w:ascii="Aptos" w:hAnsi="Aptos" w:cs="Arial"/>
          <w:sz w:val="24"/>
          <w:szCs w:val="24"/>
        </w:rPr>
        <w:t>continuous professional development (</w:t>
      </w:r>
      <w:r w:rsidR="00EF7E66" w:rsidRPr="0036435A">
        <w:rPr>
          <w:rFonts w:ascii="Aptos" w:hAnsi="Aptos" w:cs="Arial"/>
          <w:sz w:val="24"/>
          <w:szCs w:val="24"/>
        </w:rPr>
        <w:t>CPD</w:t>
      </w:r>
      <w:r w:rsidR="2552AD81" w:rsidRPr="0036435A">
        <w:rPr>
          <w:rFonts w:ascii="Aptos" w:hAnsi="Aptos" w:cs="Arial"/>
          <w:sz w:val="24"/>
          <w:szCs w:val="24"/>
        </w:rPr>
        <w:t>)</w:t>
      </w:r>
      <w:r w:rsidR="00EF7E66" w:rsidRPr="0036435A">
        <w:rPr>
          <w:rFonts w:ascii="Aptos" w:hAnsi="Aptos" w:cs="Arial"/>
          <w:sz w:val="24"/>
          <w:szCs w:val="24"/>
        </w:rPr>
        <w:t xml:space="preserve"> for staff.</w:t>
      </w:r>
      <w:r w:rsidR="00C926BA" w:rsidRPr="0036435A">
        <w:rPr>
          <w:rFonts w:ascii="Aptos" w:hAnsi="Aptos" w:cs="Arial"/>
          <w:sz w:val="24"/>
          <w:szCs w:val="24"/>
        </w:rPr>
        <w:t xml:space="preserve"> </w:t>
      </w:r>
    </w:p>
    <w:p w14:paraId="0DB93DA7" w14:textId="7CB2D975" w:rsidR="00042665" w:rsidRPr="0036435A" w:rsidRDefault="00B278F1" w:rsidP="00453B8A">
      <w:pPr>
        <w:pStyle w:val="ListParagraph"/>
        <w:numPr>
          <w:ilvl w:val="0"/>
          <w:numId w:val="8"/>
        </w:numPr>
        <w:rPr>
          <w:rFonts w:ascii="Aptos" w:hAnsi="Aptos" w:cs="Arial"/>
          <w:sz w:val="24"/>
          <w:szCs w:val="24"/>
        </w:rPr>
      </w:pPr>
      <w:r w:rsidRPr="0036435A">
        <w:rPr>
          <w:rFonts w:ascii="Aptos" w:hAnsi="Aptos" w:cs="Arial"/>
          <w:sz w:val="24"/>
          <w:szCs w:val="24"/>
        </w:rPr>
        <w:t>Update / Develop QA procedures</w:t>
      </w:r>
    </w:p>
    <w:p w14:paraId="58724AAB" w14:textId="389EE430" w:rsidR="00B278F1" w:rsidRPr="0036435A" w:rsidRDefault="008B5183" w:rsidP="00453B8A">
      <w:pPr>
        <w:pStyle w:val="ListParagraph"/>
        <w:numPr>
          <w:ilvl w:val="0"/>
          <w:numId w:val="8"/>
        </w:numPr>
        <w:rPr>
          <w:rFonts w:ascii="Aptos" w:hAnsi="Aptos" w:cs="Arial"/>
          <w:sz w:val="24"/>
          <w:szCs w:val="24"/>
        </w:rPr>
      </w:pPr>
      <w:r w:rsidRPr="0036435A">
        <w:rPr>
          <w:rFonts w:ascii="Aptos" w:hAnsi="Aptos" w:cs="Arial"/>
          <w:sz w:val="24"/>
          <w:szCs w:val="24"/>
        </w:rPr>
        <w:t>Complete self-</w:t>
      </w:r>
      <w:r w:rsidR="00450CDB" w:rsidRPr="0036435A">
        <w:rPr>
          <w:rFonts w:ascii="Aptos" w:hAnsi="Aptos" w:cs="Arial"/>
          <w:sz w:val="24"/>
          <w:szCs w:val="24"/>
        </w:rPr>
        <w:t>assessment</w:t>
      </w:r>
      <w:r w:rsidRPr="0036435A">
        <w:rPr>
          <w:rFonts w:ascii="Aptos" w:hAnsi="Aptos" w:cs="Arial"/>
          <w:sz w:val="24"/>
          <w:szCs w:val="24"/>
        </w:rPr>
        <w:t xml:space="preserve"> report</w:t>
      </w:r>
      <w:r w:rsidR="00F6405F" w:rsidRPr="0036435A">
        <w:rPr>
          <w:rFonts w:ascii="Aptos" w:hAnsi="Aptos" w:cs="Arial"/>
          <w:sz w:val="24"/>
          <w:szCs w:val="24"/>
        </w:rPr>
        <w:t xml:space="preserve"> – this is a more global summation of state of readiness in each of the main areas set out in the QQI QA Guidelines.</w:t>
      </w:r>
    </w:p>
    <w:p w14:paraId="730E8454" w14:textId="3FBDE84B" w:rsidR="008B5183" w:rsidRPr="0036435A" w:rsidRDefault="007D4F8C" w:rsidP="00453B8A">
      <w:pPr>
        <w:pStyle w:val="ListParagraph"/>
        <w:numPr>
          <w:ilvl w:val="0"/>
          <w:numId w:val="8"/>
        </w:numPr>
        <w:rPr>
          <w:rFonts w:ascii="Aptos" w:hAnsi="Aptos" w:cs="Arial"/>
          <w:sz w:val="24"/>
          <w:szCs w:val="24"/>
        </w:rPr>
      </w:pPr>
      <w:r w:rsidRPr="0036435A">
        <w:rPr>
          <w:rFonts w:ascii="Aptos" w:hAnsi="Aptos" w:cs="Arial"/>
          <w:sz w:val="24"/>
          <w:szCs w:val="24"/>
        </w:rPr>
        <w:t>Bring self-</w:t>
      </w:r>
      <w:r w:rsidR="00450CDB" w:rsidRPr="0036435A">
        <w:rPr>
          <w:rFonts w:ascii="Aptos" w:hAnsi="Aptos" w:cs="Arial"/>
          <w:sz w:val="24"/>
          <w:szCs w:val="24"/>
        </w:rPr>
        <w:t>assessment</w:t>
      </w:r>
      <w:r w:rsidRPr="0036435A">
        <w:rPr>
          <w:rFonts w:ascii="Aptos" w:hAnsi="Aptos" w:cs="Arial"/>
          <w:sz w:val="24"/>
          <w:szCs w:val="24"/>
        </w:rPr>
        <w:t xml:space="preserve"> report through academic </w:t>
      </w:r>
      <w:r w:rsidR="00D11DBC" w:rsidRPr="0036435A">
        <w:rPr>
          <w:rFonts w:ascii="Aptos" w:hAnsi="Aptos" w:cs="Arial"/>
          <w:sz w:val="24"/>
          <w:szCs w:val="24"/>
        </w:rPr>
        <w:t xml:space="preserve">and corporate </w:t>
      </w:r>
      <w:r w:rsidRPr="0036435A">
        <w:rPr>
          <w:rFonts w:ascii="Aptos" w:hAnsi="Aptos" w:cs="Arial"/>
          <w:sz w:val="24"/>
          <w:szCs w:val="24"/>
        </w:rPr>
        <w:t>governance</w:t>
      </w:r>
    </w:p>
    <w:p w14:paraId="033C8C95" w14:textId="55D0A4C5" w:rsidR="00C926BA" w:rsidRPr="0036435A" w:rsidRDefault="0019702E" w:rsidP="00453B8A">
      <w:pPr>
        <w:pStyle w:val="ListParagraph"/>
        <w:numPr>
          <w:ilvl w:val="0"/>
          <w:numId w:val="8"/>
        </w:numPr>
        <w:rPr>
          <w:rFonts w:ascii="Aptos" w:hAnsi="Aptos" w:cs="Arial"/>
          <w:sz w:val="24"/>
          <w:szCs w:val="24"/>
        </w:rPr>
      </w:pPr>
      <w:r w:rsidRPr="0036435A">
        <w:rPr>
          <w:rFonts w:ascii="Aptos" w:hAnsi="Aptos" w:cs="Arial"/>
          <w:sz w:val="24"/>
          <w:szCs w:val="24"/>
        </w:rPr>
        <w:t xml:space="preserve">Notify QQI </w:t>
      </w:r>
      <w:r w:rsidR="77B349D1" w:rsidRPr="0036435A">
        <w:rPr>
          <w:rFonts w:ascii="Aptos" w:hAnsi="Aptos" w:cs="Arial"/>
          <w:sz w:val="24"/>
          <w:szCs w:val="24"/>
        </w:rPr>
        <w:t>of intended date</w:t>
      </w:r>
      <w:r w:rsidRPr="0036435A">
        <w:rPr>
          <w:rFonts w:ascii="Aptos" w:hAnsi="Aptos" w:cs="Arial"/>
          <w:sz w:val="24"/>
          <w:szCs w:val="24"/>
        </w:rPr>
        <w:t xml:space="preserve"> to </w:t>
      </w:r>
      <w:r w:rsidR="00EF0FC2" w:rsidRPr="0036435A">
        <w:rPr>
          <w:rFonts w:ascii="Aptos" w:hAnsi="Aptos" w:cs="Arial"/>
          <w:sz w:val="24"/>
          <w:szCs w:val="24"/>
        </w:rPr>
        <w:t>make application</w:t>
      </w:r>
      <w:r w:rsidRPr="0036435A">
        <w:rPr>
          <w:rFonts w:ascii="Aptos" w:hAnsi="Aptos" w:cs="Arial"/>
          <w:sz w:val="24"/>
          <w:szCs w:val="24"/>
        </w:rPr>
        <w:t xml:space="preserve"> for extension</w:t>
      </w:r>
      <w:r w:rsidR="00EF0FC2" w:rsidRPr="0036435A">
        <w:rPr>
          <w:rFonts w:ascii="Aptos" w:hAnsi="Aptos" w:cs="Arial"/>
          <w:sz w:val="24"/>
          <w:szCs w:val="24"/>
        </w:rPr>
        <w:t xml:space="preserve"> of scope</w:t>
      </w:r>
      <w:r w:rsidRPr="0036435A">
        <w:rPr>
          <w:rFonts w:ascii="Aptos" w:hAnsi="Aptos" w:cs="Arial"/>
          <w:sz w:val="24"/>
          <w:szCs w:val="24"/>
        </w:rPr>
        <w:t>.</w:t>
      </w:r>
    </w:p>
    <w:p w14:paraId="3DE9C686" w14:textId="4C548226" w:rsidR="00C926BA" w:rsidRPr="0036435A" w:rsidRDefault="00C926BA" w:rsidP="00453B8A">
      <w:pPr>
        <w:pStyle w:val="ListParagraph"/>
        <w:numPr>
          <w:ilvl w:val="0"/>
          <w:numId w:val="8"/>
        </w:numPr>
        <w:rPr>
          <w:rFonts w:ascii="Aptos" w:hAnsi="Aptos" w:cs="Arial"/>
          <w:sz w:val="24"/>
          <w:szCs w:val="24"/>
        </w:rPr>
      </w:pPr>
      <w:r w:rsidRPr="0036435A">
        <w:rPr>
          <w:rFonts w:ascii="Aptos" w:hAnsi="Aptos" w:cs="Arial"/>
          <w:sz w:val="24"/>
          <w:szCs w:val="24"/>
        </w:rPr>
        <w:t>Complete application form and submit to QQI with supporting documents.</w:t>
      </w:r>
    </w:p>
    <w:p w14:paraId="3573E9B6" w14:textId="29A588B0" w:rsidR="0019702E" w:rsidRPr="0036435A" w:rsidRDefault="0019702E" w:rsidP="00453B8A">
      <w:pPr>
        <w:pStyle w:val="ListParagraph"/>
        <w:numPr>
          <w:ilvl w:val="0"/>
          <w:numId w:val="8"/>
        </w:numPr>
        <w:rPr>
          <w:rFonts w:ascii="Aptos" w:hAnsi="Aptos" w:cs="Arial"/>
          <w:sz w:val="24"/>
          <w:szCs w:val="24"/>
        </w:rPr>
      </w:pPr>
      <w:r w:rsidRPr="0036435A">
        <w:rPr>
          <w:rFonts w:ascii="Aptos" w:hAnsi="Aptos" w:cs="Arial"/>
          <w:sz w:val="24"/>
          <w:szCs w:val="24"/>
        </w:rPr>
        <w:t>Conduct / cooperate with QQI’s inde</w:t>
      </w:r>
      <w:r w:rsidR="00FB07D4" w:rsidRPr="0036435A">
        <w:rPr>
          <w:rFonts w:ascii="Aptos" w:hAnsi="Aptos" w:cs="Arial"/>
          <w:sz w:val="24"/>
          <w:szCs w:val="24"/>
        </w:rPr>
        <w:t>pendent evaluation.</w:t>
      </w:r>
    </w:p>
    <w:p w14:paraId="0AB99DAF" w14:textId="23FB2153" w:rsidR="00EF0FC2" w:rsidRPr="0036435A" w:rsidRDefault="00FB07D4" w:rsidP="00453B8A">
      <w:pPr>
        <w:pStyle w:val="ListParagraph"/>
        <w:numPr>
          <w:ilvl w:val="0"/>
          <w:numId w:val="8"/>
        </w:numPr>
        <w:rPr>
          <w:rFonts w:ascii="Aptos" w:hAnsi="Aptos" w:cs="Arial"/>
          <w:sz w:val="24"/>
          <w:szCs w:val="24"/>
        </w:rPr>
      </w:pPr>
      <w:r w:rsidRPr="0036435A">
        <w:rPr>
          <w:rFonts w:ascii="Aptos" w:hAnsi="Aptos" w:cs="Arial"/>
          <w:sz w:val="24"/>
          <w:szCs w:val="24"/>
        </w:rPr>
        <w:t>Respond to findings of evaluation</w:t>
      </w:r>
      <w:r w:rsidR="6AB1854A" w:rsidRPr="0036435A">
        <w:rPr>
          <w:rFonts w:ascii="Aptos" w:hAnsi="Aptos" w:cs="Arial"/>
          <w:sz w:val="24"/>
          <w:szCs w:val="24"/>
        </w:rPr>
        <w:t>.</w:t>
      </w:r>
    </w:p>
    <w:p w14:paraId="2B73DEA3" w14:textId="0ED743E6" w:rsidR="00FB07D4" w:rsidRPr="0036435A" w:rsidRDefault="00EF0FC2" w:rsidP="00453B8A">
      <w:pPr>
        <w:pStyle w:val="ListParagraph"/>
        <w:numPr>
          <w:ilvl w:val="0"/>
          <w:numId w:val="8"/>
        </w:numPr>
        <w:rPr>
          <w:rFonts w:ascii="Aptos" w:hAnsi="Aptos" w:cs="Arial"/>
          <w:sz w:val="24"/>
          <w:szCs w:val="24"/>
        </w:rPr>
      </w:pPr>
      <w:r w:rsidRPr="0036435A">
        <w:rPr>
          <w:rFonts w:ascii="Aptos" w:hAnsi="Aptos" w:cs="Arial"/>
          <w:sz w:val="24"/>
          <w:szCs w:val="24"/>
        </w:rPr>
        <w:t xml:space="preserve">If </w:t>
      </w:r>
      <w:r w:rsidR="009F6F39" w:rsidRPr="0036435A">
        <w:rPr>
          <w:rFonts w:ascii="Aptos" w:hAnsi="Aptos" w:cs="Arial"/>
          <w:sz w:val="24"/>
          <w:szCs w:val="24"/>
        </w:rPr>
        <w:t xml:space="preserve">application approved, publish updated QA procedures </w:t>
      </w:r>
      <w:r w:rsidR="63609650" w:rsidRPr="0036435A">
        <w:rPr>
          <w:rFonts w:ascii="Aptos" w:hAnsi="Aptos" w:cs="Arial"/>
          <w:sz w:val="24"/>
          <w:szCs w:val="24"/>
        </w:rPr>
        <w:t xml:space="preserve">to easily accessible location </w:t>
      </w:r>
      <w:r w:rsidR="009F6F39" w:rsidRPr="0036435A">
        <w:rPr>
          <w:rFonts w:ascii="Aptos" w:hAnsi="Aptos" w:cs="Arial"/>
          <w:sz w:val="24"/>
          <w:szCs w:val="24"/>
        </w:rPr>
        <w:t>on website</w:t>
      </w:r>
      <w:r w:rsidR="3A5F3AE5" w:rsidRPr="0036435A">
        <w:rPr>
          <w:rFonts w:ascii="Aptos" w:hAnsi="Aptos" w:cs="Arial"/>
          <w:sz w:val="24"/>
          <w:szCs w:val="24"/>
        </w:rPr>
        <w:t xml:space="preserve"> and provide </w:t>
      </w:r>
      <w:r w:rsidR="3B479BCD" w:rsidRPr="0036435A">
        <w:rPr>
          <w:rFonts w:ascii="Aptos" w:hAnsi="Aptos" w:cs="Arial"/>
          <w:sz w:val="24"/>
          <w:szCs w:val="24"/>
        </w:rPr>
        <w:t>URL</w:t>
      </w:r>
      <w:r w:rsidR="3A5F3AE5" w:rsidRPr="0036435A">
        <w:rPr>
          <w:rFonts w:ascii="Aptos" w:hAnsi="Aptos" w:cs="Arial"/>
          <w:sz w:val="24"/>
          <w:szCs w:val="24"/>
        </w:rPr>
        <w:t xml:space="preserve"> to QQI</w:t>
      </w:r>
      <w:r w:rsidR="009F6F39" w:rsidRPr="0036435A">
        <w:rPr>
          <w:rFonts w:ascii="Aptos" w:hAnsi="Aptos" w:cs="Arial"/>
          <w:sz w:val="24"/>
          <w:szCs w:val="24"/>
        </w:rPr>
        <w:t>.</w:t>
      </w:r>
      <w:r w:rsidR="00FB07D4" w:rsidRPr="0036435A">
        <w:rPr>
          <w:rFonts w:ascii="Aptos" w:hAnsi="Aptos" w:cs="Arial"/>
          <w:sz w:val="24"/>
          <w:szCs w:val="24"/>
        </w:rPr>
        <w:t xml:space="preserve"> </w:t>
      </w:r>
    </w:p>
    <w:p w14:paraId="5350F820" w14:textId="692F3C3D" w:rsidR="00042665" w:rsidRPr="0036435A" w:rsidRDefault="00042665" w:rsidP="000F2CC1">
      <w:pPr>
        <w:pStyle w:val="Heading1"/>
        <w:ind w:left="567" w:hanging="567"/>
        <w:rPr>
          <w:color w:val="auto"/>
        </w:rPr>
      </w:pPr>
      <w:bookmarkStart w:id="42" w:name="_Toc184992254"/>
      <w:r w:rsidRPr="0036435A">
        <w:rPr>
          <w:color w:val="auto"/>
        </w:rPr>
        <w:t>Variants of the process</w:t>
      </w:r>
      <w:bookmarkEnd w:id="42"/>
    </w:p>
    <w:p w14:paraId="38DB363A" w14:textId="50A99D04" w:rsidR="00042665" w:rsidRPr="0036435A" w:rsidRDefault="00D071E3" w:rsidP="00191447">
      <w:pPr>
        <w:rPr>
          <w:rFonts w:cs="Arial"/>
          <w:lang w:val="en-IE"/>
        </w:rPr>
      </w:pPr>
      <w:r w:rsidRPr="0036435A">
        <w:rPr>
          <w:rFonts w:cs="Arial"/>
          <w:lang w:val="en-IE"/>
        </w:rPr>
        <w:t>QQI has identified a number of variants to the evaluation process reflecting the principle of proportionality set out above.</w:t>
      </w:r>
      <w:r w:rsidR="00CB669D" w:rsidRPr="0036435A">
        <w:rPr>
          <w:rFonts w:cs="Arial"/>
          <w:lang w:val="en-IE"/>
        </w:rPr>
        <w:t xml:space="preserve"> </w:t>
      </w:r>
      <w:r w:rsidR="00EA1097" w:rsidRPr="0036435A">
        <w:rPr>
          <w:rFonts w:cs="Arial"/>
          <w:lang w:val="en-IE"/>
        </w:rPr>
        <w:t xml:space="preserve"> </w:t>
      </w:r>
      <w:r w:rsidR="001B4276" w:rsidRPr="0036435A">
        <w:rPr>
          <w:rFonts w:cs="Arial"/>
          <w:lang w:val="en-IE"/>
        </w:rPr>
        <w:t xml:space="preserve">The variants also reflect the staging points of the continuum listed in </w:t>
      </w:r>
      <w:r w:rsidR="004F3C0C" w:rsidRPr="0036435A">
        <w:rPr>
          <w:rFonts w:cs="Arial"/>
          <w:lang w:val="en-IE"/>
        </w:rPr>
        <w:t>s</w:t>
      </w:r>
      <w:r w:rsidR="001B4276" w:rsidRPr="0036435A">
        <w:rPr>
          <w:rFonts w:cs="Arial"/>
          <w:lang w:val="en-IE"/>
        </w:rPr>
        <w:t>ection 2 above.</w:t>
      </w:r>
    </w:p>
    <w:p w14:paraId="3DD3A798" w14:textId="1EEB5696" w:rsidR="00CA0B0F" w:rsidRPr="0036435A" w:rsidRDefault="00DA031B" w:rsidP="00191447">
      <w:pPr>
        <w:rPr>
          <w:rFonts w:cs="Arial"/>
          <w:lang w:val="en-IE"/>
        </w:rPr>
      </w:pPr>
      <w:r w:rsidRPr="0036435A">
        <w:rPr>
          <w:rFonts w:cs="Arial"/>
          <w:lang w:val="en-IE"/>
        </w:rPr>
        <w:t xml:space="preserve">The </w:t>
      </w:r>
      <w:r w:rsidR="004F3C0C" w:rsidRPr="0036435A">
        <w:rPr>
          <w:rFonts w:cs="Arial"/>
          <w:lang w:val="en-IE"/>
        </w:rPr>
        <w:t>process variants</w:t>
      </w:r>
      <w:r w:rsidRPr="0036435A">
        <w:rPr>
          <w:rFonts w:cs="Arial"/>
          <w:lang w:val="en-IE"/>
        </w:rPr>
        <w:t xml:space="preserve"> are indicated on the table below.</w:t>
      </w:r>
    </w:p>
    <w:p w14:paraId="39F3208C" w14:textId="77777777" w:rsidR="00DA031B" w:rsidRPr="0036435A" w:rsidRDefault="00DA031B" w:rsidP="00191447">
      <w:pPr>
        <w:rPr>
          <w:rFonts w:cs="Arial"/>
          <w:lang w:val="en-IE"/>
        </w:rPr>
        <w:sectPr w:rsidR="00DA031B" w:rsidRPr="0036435A" w:rsidSect="008F7E9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titlePg/>
          <w:docGrid w:linePitch="360"/>
        </w:sectPr>
      </w:pPr>
    </w:p>
    <w:p w14:paraId="338C7F65" w14:textId="77777777" w:rsidR="00DA031B" w:rsidRPr="0036435A" w:rsidRDefault="00DA031B" w:rsidP="00191447">
      <w:pPr>
        <w:rPr>
          <w:rFonts w:cs="Arial"/>
          <w:lang w:val="en-IE"/>
        </w:rPr>
      </w:pPr>
    </w:p>
    <w:tbl>
      <w:tblPr>
        <w:tblStyle w:val="TableGrid"/>
        <w:tblW w:w="15021" w:type="dxa"/>
        <w:tblLook w:val="04A0" w:firstRow="1" w:lastRow="0" w:firstColumn="1" w:lastColumn="0" w:noHBand="0" w:noVBand="1"/>
      </w:tblPr>
      <w:tblGrid>
        <w:gridCol w:w="1129"/>
        <w:gridCol w:w="1843"/>
        <w:gridCol w:w="3827"/>
        <w:gridCol w:w="5103"/>
        <w:gridCol w:w="3119"/>
      </w:tblGrid>
      <w:tr w:rsidR="0036435A" w:rsidRPr="0036435A" w14:paraId="32259FDB" w14:textId="14DAAE42" w:rsidTr="00380266">
        <w:trPr>
          <w:cantSplit/>
          <w:tblHeader/>
        </w:trPr>
        <w:tc>
          <w:tcPr>
            <w:tcW w:w="1129" w:type="dxa"/>
          </w:tcPr>
          <w:p w14:paraId="5DA9C518" w14:textId="0C1C1619" w:rsidR="005D7E74" w:rsidRPr="0036435A" w:rsidRDefault="005D7E74" w:rsidP="006231C6">
            <w:pPr>
              <w:rPr>
                <w:rFonts w:cs="Arial"/>
                <w:b/>
                <w:bCs/>
                <w:lang w:val="en-IE"/>
              </w:rPr>
            </w:pPr>
            <w:r w:rsidRPr="0036435A">
              <w:rPr>
                <w:rFonts w:cs="Arial"/>
                <w:b/>
                <w:bCs/>
                <w:lang w:val="en-IE"/>
              </w:rPr>
              <w:t>Process Variant</w:t>
            </w:r>
          </w:p>
        </w:tc>
        <w:tc>
          <w:tcPr>
            <w:tcW w:w="1843" w:type="dxa"/>
          </w:tcPr>
          <w:p w14:paraId="54FB13AB" w14:textId="58814D19" w:rsidR="005D7E74" w:rsidRPr="0036435A" w:rsidRDefault="005D7E74" w:rsidP="006231C6">
            <w:pPr>
              <w:rPr>
                <w:rFonts w:cs="Arial"/>
                <w:b/>
                <w:bCs/>
                <w:lang w:val="en-IE"/>
              </w:rPr>
            </w:pPr>
            <w:r w:rsidRPr="0036435A">
              <w:rPr>
                <w:rFonts w:cs="Arial"/>
                <w:b/>
                <w:bCs/>
                <w:lang w:val="en-IE"/>
              </w:rPr>
              <w:t>Staging Point(s)</w:t>
            </w:r>
          </w:p>
        </w:tc>
        <w:tc>
          <w:tcPr>
            <w:tcW w:w="3827" w:type="dxa"/>
          </w:tcPr>
          <w:p w14:paraId="3F2E5AD1" w14:textId="078965EF" w:rsidR="005D7E74" w:rsidRPr="0036435A" w:rsidRDefault="005D7E74" w:rsidP="006231C6">
            <w:pPr>
              <w:rPr>
                <w:rFonts w:cs="Arial"/>
                <w:b/>
                <w:bCs/>
                <w:lang w:val="en-IE"/>
              </w:rPr>
            </w:pPr>
            <w:r w:rsidRPr="0036435A">
              <w:rPr>
                <w:rFonts w:cs="Arial"/>
                <w:b/>
                <w:bCs/>
                <w:lang w:val="en-IE"/>
              </w:rPr>
              <w:t>Provider Profile</w:t>
            </w:r>
          </w:p>
        </w:tc>
        <w:tc>
          <w:tcPr>
            <w:tcW w:w="5103" w:type="dxa"/>
          </w:tcPr>
          <w:p w14:paraId="705ED9A4" w14:textId="3FC3E819" w:rsidR="005D7E74" w:rsidRPr="0036435A" w:rsidRDefault="005D7E74" w:rsidP="006231C6">
            <w:pPr>
              <w:rPr>
                <w:rFonts w:cs="Arial"/>
                <w:b/>
                <w:bCs/>
                <w:lang w:val="en-IE"/>
              </w:rPr>
            </w:pPr>
            <w:r w:rsidRPr="0036435A">
              <w:rPr>
                <w:rFonts w:cs="Arial"/>
                <w:b/>
                <w:bCs/>
                <w:lang w:val="en-IE"/>
              </w:rPr>
              <w:t>Provider to conduct</w:t>
            </w:r>
          </w:p>
        </w:tc>
        <w:tc>
          <w:tcPr>
            <w:tcW w:w="3119" w:type="dxa"/>
          </w:tcPr>
          <w:p w14:paraId="2BA078A8" w14:textId="05391709" w:rsidR="005D7E74" w:rsidRPr="0036435A" w:rsidRDefault="005D7E74" w:rsidP="006231C6">
            <w:pPr>
              <w:rPr>
                <w:rFonts w:cs="Arial"/>
                <w:b/>
                <w:bCs/>
                <w:lang w:val="en-IE"/>
              </w:rPr>
            </w:pPr>
            <w:r w:rsidRPr="0036435A">
              <w:rPr>
                <w:rFonts w:cs="Arial"/>
                <w:b/>
                <w:bCs/>
                <w:lang w:val="en-IE"/>
              </w:rPr>
              <w:t>Evaluation Type</w:t>
            </w:r>
          </w:p>
        </w:tc>
      </w:tr>
      <w:tr w:rsidR="0036435A" w:rsidRPr="0036435A" w14:paraId="2BF74452" w14:textId="73FF091E" w:rsidTr="00380266">
        <w:tc>
          <w:tcPr>
            <w:tcW w:w="1129" w:type="dxa"/>
            <w:vMerge w:val="restart"/>
            <w:shd w:val="clear" w:color="auto" w:fill="F2DBDB" w:themeFill="accent2" w:themeFillTint="33"/>
          </w:tcPr>
          <w:p w14:paraId="68725526" w14:textId="6C95FAFF" w:rsidR="005D7E74" w:rsidRPr="0036435A" w:rsidRDefault="005D7E74" w:rsidP="00102DC9">
            <w:pPr>
              <w:jc w:val="center"/>
              <w:rPr>
                <w:rFonts w:cs="Arial"/>
                <w:sz w:val="20"/>
                <w:szCs w:val="20"/>
                <w:lang w:val="en-IE"/>
              </w:rPr>
            </w:pPr>
            <w:r w:rsidRPr="0036435A">
              <w:rPr>
                <w:rFonts w:cs="Arial"/>
                <w:sz w:val="20"/>
                <w:szCs w:val="20"/>
                <w:lang w:val="en-IE"/>
              </w:rPr>
              <w:t>1</w:t>
            </w:r>
          </w:p>
        </w:tc>
        <w:tc>
          <w:tcPr>
            <w:tcW w:w="1843" w:type="dxa"/>
            <w:shd w:val="clear" w:color="auto" w:fill="F2DBDB" w:themeFill="accent2" w:themeFillTint="33"/>
          </w:tcPr>
          <w:p w14:paraId="05397351" w14:textId="61CBB9A8" w:rsidR="005D7E74" w:rsidRPr="0036435A" w:rsidRDefault="004F3C0C" w:rsidP="006231C6">
            <w:pPr>
              <w:rPr>
                <w:rFonts w:cs="Arial"/>
                <w:b/>
                <w:bCs/>
                <w:sz w:val="20"/>
                <w:szCs w:val="20"/>
                <w:lang w:val="en-IE"/>
              </w:rPr>
            </w:pPr>
            <w:r w:rsidRPr="0036435A">
              <w:rPr>
                <w:rFonts w:cs="Arial"/>
                <w:b/>
                <w:bCs/>
                <w:sz w:val="20"/>
                <w:szCs w:val="20"/>
                <w:lang w:val="en-IE"/>
              </w:rPr>
              <w:t xml:space="preserve">I </w:t>
            </w:r>
            <w:r w:rsidR="005D7E74" w:rsidRPr="0036435A">
              <w:rPr>
                <w:rFonts w:cs="Arial"/>
                <w:b/>
                <w:bCs/>
                <w:sz w:val="20"/>
                <w:szCs w:val="20"/>
                <w:lang w:val="en-IE"/>
              </w:rPr>
              <w:t>Blended - Synchronous Only</w:t>
            </w:r>
          </w:p>
        </w:tc>
        <w:tc>
          <w:tcPr>
            <w:tcW w:w="3827" w:type="dxa"/>
            <w:shd w:val="clear" w:color="auto" w:fill="F2DBDB" w:themeFill="accent2" w:themeFillTint="33"/>
          </w:tcPr>
          <w:p w14:paraId="08099C1B" w14:textId="7D6768E1" w:rsidR="005D7E74" w:rsidRPr="0036435A" w:rsidRDefault="005D7E74" w:rsidP="006231C6">
            <w:pPr>
              <w:rPr>
                <w:rFonts w:cs="Arial"/>
                <w:sz w:val="20"/>
                <w:szCs w:val="20"/>
                <w:lang w:val="en-IE"/>
              </w:rPr>
            </w:pPr>
            <w:r w:rsidRPr="0036435A">
              <w:rPr>
                <w:rFonts w:cs="Arial"/>
                <w:sz w:val="20"/>
                <w:szCs w:val="20"/>
                <w:lang w:val="en-IE"/>
              </w:rPr>
              <w:t>All approved providers whose QA has been approved through reengagement or initial access to validation</w:t>
            </w:r>
            <w:r w:rsidR="00D244A6" w:rsidRPr="0036435A">
              <w:rPr>
                <w:rFonts w:cs="Arial"/>
                <w:sz w:val="20"/>
                <w:szCs w:val="20"/>
                <w:lang w:val="en-IE"/>
              </w:rPr>
              <w:t xml:space="preserve"> but who have not been approved for blended learning previously</w:t>
            </w:r>
            <w:r w:rsidRPr="0036435A">
              <w:rPr>
                <w:rFonts w:cs="Arial"/>
                <w:sz w:val="20"/>
                <w:szCs w:val="20"/>
                <w:lang w:val="en-IE"/>
              </w:rPr>
              <w:t>.</w:t>
            </w:r>
          </w:p>
        </w:tc>
        <w:tc>
          <w:tcPr>
            <w:tcW w:w="5103" w:type="dxa"/>
            <w:shd w:val="clear" w:color="auto" w:fill="F2DBDB" w:themeFill="accent2" w:themeFillTint="33"/>
          </w:tcPr>
          <w:p w14:paraId="470854D3" w14:textId="77777777" w:rsidR="005D7E74" w:rsidRPr="0036435A" w:rsidRDefault="005D7E74" w:rsidP="006231C6">
            <w:pPr>
              <w:rPr>
                <w:rFonts w:cs="Arial"/>
                <w:b/>
                <w:bCs/>
                <w:sz w:val="20"/>
                <w:szCs w:val="20"/>
                <w:lang w:val="en-IE"/>
              </w:rPr>
            </w:pPr>
            <w:r w:rsidRPr="0036435A">
              <w:rPr>
                <w:rFonts w:cs="Arial"/>
                <w:b/>
                <w:bCs/>
                <w:sz w:val="20"/>
                <w:szCs w:val="20"/>
                <w:lang w:val="en-IE"/>
              </w:rPr>
              <w:t>Gap Analysis and Action Plan</w:t>
            </w:r>
          </w:p>
          <w:p w14:paraId="0BACE52D" w14:textId="77777777" w:rsidR="005D7E74" w:rsidRPr="0036435A" w:rsidRDefault="005D7E74" w:rsidP="006231C6">
            <w:pPr>
              <w:rPr>
                <w:rFonts w:cs="Arial"/>
                <w:b/>
                <w:bCs/>
                <w:sz w:val="20"/>
                <w:szCs w:val="20"/>
                <w:lang w:val="en-IE"/>
              </w:rPr>
            </w:pPr>
            <w:r w:rsidRPr="0036435A">
              <w:rPr>
                <w:rFonts w:cs="Arial"/>
                <w:b/>
                <w:bCs/>
                <w:sz w:val="20"/>
                <w:szCs w:val="20"/>
                <w:lang w:val="en-IE"/>
              </w:rPr>
              <w:t>Update of QA Manual</w:t>
            </w:r>
          </w:p>
          <w:p w14:paraId="1A3C529F" w14:textId="5D6CEE5F" w:rsidR="005D7E74" w:rsidRPr="0036435A" w:rsidRDefault="00450CDB" w:rsidP="006231C6">
            <w:pPr>
              <w:rPr>
                <w:rFonts w:cs="Arial"/>
                <w:b/>
                <w:bCs/>
                <w:sz w:val="20"/>
                <w:szCs w:val="20"/>
                <w:lang w:val="en-IE"/>
              </w:rPr>
            </w:pPr>
            <w:r w:rsidRPr="0036435A">
              <w:rPr>
                <w:rFonts w:cs="Arial"/>
                <w:b/>
                <w:bCs/>
                <w:sz w:val="20"/>
                <w:szCs w:val="20"/>
                <w:lang w:val="en-IE"/>
              </w:rPr>
              <w:t>Self-Assessment</w:t>
            </w:r>
            <w:r w:rsidR="005D7E74" w:rsidRPr="0036435A">
              <w:rPr>
                <w:rFonts w:cs="Arial"/>
                <w:b/>
                <w:bCs/>
                <w:sz w:val="20"/>
                <w:szCs w:val="20"/>
                <w:lang w:val="en-IE"/>
              </w:rPr>
              <w:t xml:space="preserve"> Report</w:t>
            </w:r>
          </w:p>
          <w:p w14:paraId="591C474E" w14:textId="7897E903" w:rsidR="005D7E74" w:rsidRPr="0036435A" w:rsidRDefault="005D7E74" w:rsidP="006231C6">
            <w:pPr>
              <w:rPr>
                <w:rFonts w:cs="Arial"/>
                <w:sz w:val="20"/>
                <w:szCs w:val="20"/>
                <w:lang w:val="en-IE"/>
              </w:rPr>
            </w:pPr>
            <w:r w:rsidRPr="0036435A">
              <w:rPr>
                <w:rFonts w:cs="Arial"/>
                <w:b/>
                <w:bCs/>
                <w:sz w:val="20"/>
                <w:szCs w:val="20"/>
                <w:lang w:val="en-IE"/>
              </w:rPr>
              <w:t>Application for Approval comprising Application Form + Updated QA Manual / Supporting documents</w:t>
            </w:r>
            <w:r w:rsidRPr="0036435A">
              <w:rPr>
                <w:rFonts w:cs="Arial"/>
                <w:sz w:val="20"/>
                <w:szCs w:val="20"/>
                <w:lang w:val="en-IE"/>
              </w:rPr>
              <w:t>.</w:t>
            </w:r>
            <w:r w:rsidR="00CB669D" w:rsidRPr="0036435A">
              <w:rPr>
                <w:rFonts w:cs="Arial"/>
                <w:sz w:val="20"/>
                <w:szCs w:val="20"/>
                <w:lang w:val="en-IE"/>
              </w:rPr>
              <w:t xml:space="preserve"> </w:t>
            </w:r>
            <w:r w:rsidRPr="0036435A">
              <w:rPr>
                <w:rFonts w:cs="Arial"/>
                <w:sz w:val="20"/>
                <w:szCs w:val="20"/>
                <w:lang w:val="en-IE"/>
              </w:rPr>
              <w:t>(to be submitted by Academic Council / Quality Committee)</w:t>
            </w:r>
            <w:r w:rsidR="00CB669D" w:rsidRPr="0036435A">
              <w:rPr>
                <w:rFonts w:cs="Arial"/>
                <w:sz w:val="20"/>
                <w:szCs w:val="20"/>
                <w:lang w:val="en-IE"/>
              </w:rPr>
              <w:t xml:space="preserve"> </w:t>
            </w:r>
          </w:p>
          <w:p w14:paraId="73B67BB1" w14:textId="34848F47" w:rsidR="005D7E74" w:rsidRPr="0036435A" w:rsidRDefault="005D7E74" w:rsidP="00FA5F33">
            <w:pPr>
              <w:ind w:left="720"/>
              <w:rPr>
                <w:rFonts w:cs="Arial"/>
                <w:sz w:val="20"/>
                <w:szCs w:val="20"/>
                <w:lang w:val="en-IE"/>
              </w:rPr>
            </w:pPr>
          </w:p>
        </w:tc>
        <w:tc>
          <w:tcPr>
            <w:tcW w:w="3119" w:type="dxa"/>
            <w:shd w:val="clear" w:color="auto" w:fill="F2DBDB" w:themeFill="accent2" w:themeFillTint="33"/>
          </w:tcPr>
          <w:p w14:paraId="511A15FE" w14:textId="39FF5339" w:rsidR="005D7E74" w:rsidRPr="0036435A" w:rsidRDefault="005D7E74" w:rsidP="006231C6">
            <w:pPr>
              <w:rPr>
                <w:rFonts w:cs="Arial"/>
                <w:sz w:val="20"/>
                <w:szCs w:val="20"/>
                <w:lang w:val="en-IE"/>
              </w:rPr>
            </w:pPr>
            <w:r w:rsidRPr="0036435A">
              <w:rPr>
                <w:rFonts w:cs="Arial"/>
                <w:sz w:val="20"/>
                <w:szCs w:val="20"/>
                <w:lang w:val="en-IE"/>
              </w:rPr>
              <w:t>Desk Review by QQI Executive or Standing Expert Panel</w:t>
            </w:r>
          </w:p>
        </w:tc>
      </w:tr>
      <w:tr w:rsidR="0036435A" w:rsidRPr="0036435A" w14:paraId="36C52D41" w14:textId="77777777" w:rsidTr="456EED39">
        <w:tc>
          <w:tcPr>
            <w:tcW w:w="1129" w:type="dxa"/>
            <w:vMerge/>
          </w:tcPr>
          <w:p w14:paraId="318BFFFA" w14:textId="77777777" w:rsidR="005D7E74" w:rsidRPr="0036435A" w:rsidRDefault="005D7E74" w:rsidP="00102DC9">
            <w:pPr>
              <w:jc w:val="center"/>
              <w:rPr>
                <w:rFonts w:cs="Arial"/>
                <w:sz w:val="20"/>
                <w:szCs w:val="20"/>
                <w:lang w:val="en-IE"/>
              </w:rPr>
            </w:pPr>
          </w:p>
        </w:tc>
        <w:tc>
          <w:tcPr>
            <w:tcW w:w="13892" w:type="dxa"/>
            <w:gridSpan w:val="4"/>
            <w:shd w:val="clear" w:color="auto" w:fill="F2DBDB" w:themeFill="accent2" w:themeFillTint="33"/>
          </w:tcPr>
          <w:p w14:paraId="34ACE8C3" w14:textId="21D79057" w:rsidR="005D7E74" w:rsidRPr="0036435A" w:rsidRDefault="005D7E74" w:rsidP="005D7E74">
            <w:pPr>
              <w:rPr>
                <w:rFonts w:cs="Arial"/>
                <w:sz w:val="20"/>
                <w:szCs w:val="20"/>
                <w:lang w:val="en-IE"/>
              </w:rPr>
            </w:pPr>
            <w:r w:rsidRPr="0036435A">
              <w:rPr>
                <w:rFonts w:cs="Arial"/>
                <w:sz w:val="20"/>
                <w:szCs w:val="20"/>
                <w:lang w:val="en-IE"/>
              </w:rPr>
              <w:t>This will be for providers experienced in synchronous delivery of classes since the switch to this mode necessitated during the pandemic.</w:t>
            </w:r>
            <w:r w:rsidR="00CB669D" w:rsidRPr="0036435A">
              <w:rPr>
                <w:rFonts w:cs="Arial"/>
                <w:sz w:val="20"/>
                <w:szCs w:val="20"/>
                <w:lang w:val="en-IE"/>
              </w:rPr>
              <w:t xml:space="preserve"> </w:t>
            </w:r>
            <w:r w:rsidRPr="0036435A">
              <w:rPr>
                <w:rFonts w:cs="Arial"/>
                <w:sz w:val="20"/>
                <w:szCs w:val="20"/>
                <w:lang w:val="en-IE"/>
              </w:rPr>
              <w:t xml:space="preserve">Now that it is a choice rather than a necessity, </w:t>
            </w:r>
            <w:r w:rsidR="005F0DAA" w:rsidRPr="0036435A">
              <w:rPr>
                <w:rFonts w:cs="Arial"/>
                <w:sz w:val="20"/>
                <w:szCs w:val="20"/>
                <w:lang w:val="en-IE"/>
              </w:rPr>
              <w:t>the provider</w:t>
            </w:r>
            <w:r w:rsidRPr="0036435A">
              <w:rPr>
                <w:rFonts w:cs="Arial"/>
                <w:sz w:val="20"/>
                <w:szCs w:val="20"/>
                <w:lang w:val="en-IE"/>
              </w:rPr>
              <w:t xml:space="preserve"> </w:t>
            </w:r>
            <w:r w:rsidR="005F0DAA" w:rsidRPr="0036435A">
              <w:rPr>
                <w:rFonts w:cs="Arial"/>
                <w:sz w:val="20"/>
                <w:szCs w:val="20"/>
                <w:lang w:val="en-IE"/>
              </w:rPr>
              <w:t xml:space="preserve">may deem it </w:t>
            </w:r>
            <w:r w:rsidRPr="0036435A">
              <w:rPr>
                <w:rFonts w:cs="Arial"/>
                <w:sz w:val="20"/>
                <w:szCs w:val="20"/>
                <w:lang w:val="en-IE"/>
              </w:rPr>
              <w:t>appropriate to continue using this mode of delivery when blended with onsite contact also.</w:t>
            </w:r>
            <w:r w:rsidR="00CB669D" w:rsidRPr="0036435A">
              <w:rPr>
                <w:rFonts w:cs="Arial"/>
                <w:sz w:val="20"/>
                <w:szCs w:val="20"/>
                <w:lang w:val="en-IE"/>
              </w:rPr>
              <w:t xml:space="preserve"> </w:t>
            </w:r>
            <w:r w:rsidR="005F0DAA" w:rsidRPr="0036435A">
              <w:rPr>
                <w:rFonts w:cs="Arial"/>
                <w:sz w:val="20"/>
                <w:szCs w:val="20"/>
                <w:lang w:val="en-IE"/>
              </w:rPr>
              <w:t>It is important that this decision be based on experience of effective programmes than for reasons of convenience for provider and / or learners.</w:t>
            </w:r>
          </w:p>
          <w:p w14:paraId="686A507D" w14:textId="6FBF5100" w:rsidR="005D7E74" w:rsidRPr="0036435A" w:rsidRDefault="005D7E74" w:rsidP="005D7E74">
            <w:pPr>
              <w:rPr>
                <w:rFonts w:cs="Arial"/>
                <w:sz w:val="20"/>
                <w:szCs w:val="20"/>
                <w:lang w:val="en-IE"/>
              </w:rPr>
            </w:pPr>
            <w:r w:rsidRPr="0036435A">
              <w:rPr>
                <w:rFonts w:cs="Arial"/>
                <w:sz w:val="20"/>
                <w:szCs w:val="20"/>
                <w:lang w:val="en-IE"/>
              </w:rPr>
              <w:t>The focus for quality assurance should be on ensuring that the differences between the onsite delivery of material and ‘on-screen’ delivery are recognised and catered for.</w:t>
            </w:r>
            <w:r w:rsidR="00CB669D" w:rsidRPr="0036435A">
              <w:rPr>
                <w:rFonts w:cs="Arial"/>
                <w:sz w:val="20"/>
                <w:szCs w:val="20"/>
                <w:lang w:val="en-IE"/>
              </w:rPr>
              <w:t xml:space="preserve"> </w:t>
            </w:r>
            <w:r w:rsidRPr="0036435A">
              <w:rPr>
                <w:rFonts w:cs="Arial"/>
                <w:sz w:val="20"/>
                <w:szCs w:val="20"/>
                <w:lang w:val="en-IE"/>
              </w:rPr>
              <w:t>These will be differences for the deliverer</w:t>
            </w:r>
            <w:r w:rsidR="005F0DAA" w:rsidRPr="0036435A">
              <w:rPr>
                <w:rStyle w:val="FootnoteReference"/>
                <w:rFonts w:cs="Arial"/>
                <w:sz w:val="20"/>
                <w:szCs w:val="20"/>
                <w:lang w:val="en-IE"/>
              </w:rPr>
              <w:footnoteReference w:id="7"/>
            </w:r>
            <w:r w:rsidRPr="0036435A">
              <w:rPr>
                <w:rFonts w:cs="Arial"/>
                <w:sz w:val="20"/>
                <w:szCs w:val="20"/>
                <w:lang w:val="en-IE"/>
              </w:rPr>
              <w:t xml:space="preserve"> and for the learners.</w:t>
            </w:r>
          </w:p>
          <w:p w14:paraId="67F586FE" w14:textId="539A1189" w:rsidR="005D7E74" w:rsidRPr="0036435A" w:rsidRDefault="005D7E74" w:rsidP="005D7E74">
            <w:pPr>
              <w:rPr>
                <w:rFonts w:cs="Arial"/>
                <w:sz w:val="20"/>
                <w:szCs w:val="20"/>
                <w:lang w:val="en-IE"/>
              </w:rPr>
            </w:pPr>
            <w:r w:rsidRPr="0036435A">
              <w:rPr>
                <w:rFonts w:cs="Arial"/>
                <w:sz w:val="20"/>
                <w:szCs w:val="20"/>
                <w:lang w:val="en-IE"/>
              </w:rPr>
              <w:t>The provider needs to reflect this in policy, resourcing, CPD and quality assurance procedures.</w:t>
            </w:r>
            <w:r w:rsidR="00CB669D" w:rsidRPr="0036435A">
              <w:rPr>
                <w:rFonts w:cs="Arial"/>
                <w:sz w:val="20"/>
                <w:szCs w:val="20"/>
                <w:lang w:val="en-IE"/>
              </w:rPr>
              <w:t xml:space="preserve"> </w:t>
            </w:r>
            <w:r w:rsidRPr="0036435A">
              <w:rPr>
                <w:rFonts w:cs="Arial"/>
                <w:sz w:val="20"/>
                <w:szCs w:val="20"/>
                <w:lang w:val="en-IE"/>
              </w:rPr>
              <w:t xml:space="preserve">The </w:t>
            </w:r>
            <w:r w:rsidR="00450CDB" w:rsidRPr="0036435A">
              <w:rPr>
                <w:rFonts w:cs="Arial"/>
                <w:sz w:val="20"/>
                <w:szCs w:val="20"/>
                <w:lang w:val="en-IE"/>
              </w:rPr>
              <w:t>Self-Assessment</w:t>
            </w:r>
            <w:r w:rsidRPr="0036435A">
              <w:rPr>
                <w:rFonts w:cs="Arial"/>
                <w:sz w:val="20"/>
                <w:szCs w:val="20"/>
                <w:lang w:val="en-IE"/>
              </w:rPr>
              <w:t xml:space="preserve"> report signed off by academic governance</w:t>
            </w:r>
            <w:r w:rsidR="005F0DAA" w:rsidRPr="0036435A">
              <w:rPr>
                <w:rStyle w:val="FootnoteReference"/>
                <w:rFonts w:cs="Arial"/>
                <w:sz w:val="20"/>
                <w:szCs w:val="20"/>
                <w:lang w:val="en-IE"/>
              </w:rPr>
              <w:footnoteReference w:id="8"/>
            </w:r>
            <w:r w:rsidRPr="0036435A">
              <w:rPr>
                <w:rFonts w:cs="Arial"/>
                <w:sz w:val="20"/>
                <w:szCs w:val="20"/>
                <w:lang w:val="en-IE"/>
              </w:rPr>
              <w:t xml:space="preserve"> needs to verify that the issues have been identified and addressed.</w:t>
            </w:r>
          </w:p>
          <w:p w14:paraId="732392D7" w14:textId="72D118B8" w:rsidR="005F0DAA" w:rsidRPr="0036435A" w:rsidRDefault="005F0DAA" w:rsidP="005D7E74">
            <w:pPr>
              <w:rPr>
                <w:rFonts w:cs="Arial"/>
                <w:sz w:val="20"/>
                <w:szCs w:val="20"/>
                <w:lang w:val="en-IE"/>
              </w:rPr>
            </w:pPr>
            <w:r w:rsidRPr="0036435A">
              <w:rPr>
                <w:rFonts w:cs="Arial"/>
                <w:sz w:val="20"/>
                <w:szCs w:val="20"/>
                <w:lang w:val="en-IE"/>
              </w:rPr>
              <w:t xml:space="preserve">Given the limited change of scope, the </w:t>
            </w:r>
            <w:r w:rsidR="00BD116C" w:rsidRPr="0036435A">
              <w:rPr>
                <w:rFonts w:cs="Arial"/>
                <w:sz w:val="20"/>
                <w:szCs w:val="20"/>
                <w:lang w:val="en-IE"/>
              </w:rPr>
              <w:t xml:space="preserve">weighting of the </w:t>
            </w:r>
            <w:r w:rsidRPr="0036435A">
              <w:rPr>
                <w:rFonts w:cs="Arial"/>
                <w:sz w:val="20"/>
                <w:szCs w:val="20"/>
                <w:lang w:val="en-IE"/>
              </w:rPr>
              <w:t xml:space="preserve">evaluation can be proportionately </w:t>
            </w:r>
            <w:r w:rsidR="00BD116C" w:rsidRPr="0036435A">
              <w:rPr>
                <w:rFonts w:cs="Arial"/>
                <w:sz w:val="20"/>
                <w:szCs w:val="20"/>
                <w:lang w:val="en-IE"/>
              </w:rPr>
              <w:t>skewed towards the provider’s own academic governance</w:t>
            </w:r>
            <w:r w:rsidRPr="0036435A">
              <w:rPr>
                <w:rFonts w:cs="Arial"/>
                <w:sz w:val="20"/>
                <w:szCs w:val="20"/>
                <w:lang w:val="en-IE"/>
              </w:rPr>
              <w:t xml:space="preserve">. </w:t>
            </w:r>
          </w:p>
        </w:tc>
      </w:tr>
      <w:tr w:rsidR="0036435A" w:rsidRPr="0036435A" w14:paraId="70C4FEFE" w14:textId="195D56E8" w:rsidTr="00380266">
        <w:tc>
          <w:tcPr>
            <w:tcW w:w="1129" w:type="dxa"/>
            <w:vMerge w:val="restart"/>
            <w:shd w:val="clear" w:color="auto" w:fill="FDE9D9" w:themeFill="accent6" w:themeFillTint="33"/>
          </w:tcPr>
          <w:p w14:paraId="4804D84D" w14:textId="146B6FD6" w:rsidR="005F0DAA" w:rsidRPr="0036435A" w:rsidRDefault="005F0DAA" w:rsidP="00102DC9">
            <w:pPr>
              <w:jc w:val="center"/>
              <w:rPr>
                <w:rFonts w:cs="Arial"/>
                <w:sz w:val="20"/>
                <w:szCs w:val="20"/>
                <w:lang w:val="en-IE"/>
              </w:rPr>
            </w:pPr>
            <w:r w:rsidRPr="0036435A">
              <w:rPr>
                <w:rFonts w:cs="Arial"/>
                <w:sz w:val="20"/>
                <w:szCs w:val="20"/>
                <w:lang w:val="en-IE"/>
              </w:rPr>
              <w:t>2</w:t>
            </w:r>
          </w:p>
        </w:tc>
        <w:tc>
          <w:tcPr>
            <w:tcW w:w="1843" w:type="dxa"/>
            <w:shd w:val="clear" w:color="auto" w:fill="FDE9D9" w:themeFill="accent6" w:themeFillTint="33"/>
          </w:tcPr>
          <w:p w14:paraId="7CEAEBFE" w14:textId="72699AA0" w:rsidR="005F0DAA" w:rsidRPr="0036435A" w:rsidRDefault="004F3C0C" w:rsidP="006231C6">
            <w:pPr>
              <w:rPr>
                <w:rFonts w:cs="Arial"/>
                <w:b/>
                <w:bCs/>
                <w:sz w:val="20"/>
                <w:szCs w:val="20"/>
                <w:lang w:val="en-IE"/>
              </w:rPr>
            </w:pPr>
            <w:r w:rsidRPr="0036435A">
              <w:rPr>
                <w:rFonts w:cs="Arial"/>
                <w:b/>
                <w:bCs/>
                <w:sz w:val="20"/>
                <w:szCs w:val="20"/>
                <w:lang w:val="en-IE"/>
              </w:rPr>
              <w:t xml:space="preserve">II </w:t>
            </w:r>
            <w:r w:rsidR="005F0DAA" w:rsidRPr="0036435A">
              <w:rPr>
                <w:rFonts w:cs="Arial"/>
                <w:b/>
                <w:bCs/>
                <w:sz w:val="20"/>
                <w:szCs w:val="20"/>
                <w:lang w:val="en-IE"/>
              </w:rPr>
              <w:t>Blended - Synchronous and Asynchronous</w:t>
            </w:r>
          </w:p>
        </w:tc>
        <w:tc>
          <w:tcPr>
            <w:tcW w:w="3827" w:type="dxa"/>
            <w:shd w:val="clear" w:color="auto" w:fill="FDE9D9" w:themeFill="accent6" w:themeFillTint="33"/>
          </w:tcPr>
          <w:p w14:paraId="36FF0E6C" w14:textId="79794C67" w:rsidR="005F0DAA" w:rsidRPr="0036435A" w:rsidRDefault="00D244A6" w:rsidP="006231C6">
            <w:pPr>
              <w:rPr>
                <w:rFonts w:cs="Arial"/>
                <w:sz w:val="20"/>
                <w:szCs w:val="20"/>
                <w:lang w:val="en-IE"/>
              </w:rPr>
            </w:pPr>
            <w:r w:rsidRPr="0036435A">
              <w:rPr>
                <w:rFonts w:cs="Arial"/>
                <w:sz w:val="20"/>
                <w:szCs w:val="20"/>
                <w:lang w:val="en-IE"/>
              </w:rPr>
              <w:t>P</w:t>
            </w:r>
            <w:r w:rsidR="005F0DAA" w:rsidRPr="0036435A">
              <w:rPr>
                <w:rFonts w:cs="Arial"/>
                <w:sz w:val="20"/>
                <w:szCs w:val="20"/>
                <w:lang w:val="en-IE"/>
              </w:rPr>
              <w:t xml:space="preserve">roviders whose QA has already been approved for blended learning </w:t>
            </w:r>
            <w:r w:rsidR="007A6474" w:rsidRPr="0036435A">
              <w:rPr>
                <w:rFonts w:cs="Arial"/>
                <w:sz w:val="20"/>
                <w:szCs w:val="20"/>
                <w:lang w:val="en-IE"/>
              </w:rPr>
              <w:t>using</w:t>
            </w:r>
            <w:r w:rsidR="005F0DAA" w:rsidRPr="0036435A">
              <w:rPr>
                <w:rFonts w:cs="Arial"/>
                <w:sz w:val="20"/>
                <w:szCs w:val="20"/>
                <w:lang w:val="en-IE"/>
              </w:rPr>
              <w:t xml:space="preserve"> 2017 guidelines</w:t>
            </w:r>
          </w:p>
          <w:p w14:paraId="2FB73D1F" w14:textId="72B46776" w:rsidR="00D244A6" w:rsidRPr="0036435A" w:rsidRDefault="00D244A6" w:rsidP="006231C6">
            <w:pPr>
              <w:rPr>
                <w:rFonts w:cs="Arial"/>
                <w:sz w:val="20"/>
                <w:szCs w:val="20"/>
                <w:lang w:val="en-IE"/>
              </w:rPr>
            </w:pPr>
            <w:r w:rsidRPr="0036435A">
              <w:rPr>
                <w:rFonts w:cs="Arial"/>
                <w:sz w:val="20"/>
                <w:szCs w:val="20"/>
                <w:u w:val="single"/>
                <w:lang w:val="en-IE"/>
              </w:rPr>
              <w:t>and</w:t>
            </w:r>
            <w:r w:rsidRPr="0036435A">
              <w:rPr>
                <w:rFonts w:cs="Arial"/>
                <w:sz w:val="20"/>
                <w:szCs w:val="20"/>
                <w:lang w:val="en-IE"/>
              </w:rPr>
              <w:t xml:space="preserve"> </w:t>
            </w:r>
          </w:p>
          <w:p w14:paraId="5B6C704C" w14:textId="621EADFE" w:rsidR="00D244A6" w:rsidRPr="0036435A" w:rsidRDefault="00D244A6" w:rsidP="006231C6">
            <w:pPr>
              <w:rPr>
                <w:rFonts w:cs="Arial"/>
                <w:sz w:val="20"/>
                <w:szCs w:val="20"/>
                <w:lang w:val="en-IE"/>
              </w:rPr>
            </w:pPr>
            <w:r w:rsidRPr="0036435A">
              <w:rPr>
                <w:rFonts w:cs="Arial"/>
                <w:sz w:val="20"/>
                <w:szCs w:val="20"/>
                <w:lang w:val="en-IE"/>
              </w:rPr>
              <w:lastRenderedPageBreak/>
              <w:t>Providers not approved for blended learning previously but who want approval to use asynchronous as well as synchronous modes</w:t>
            </w:r>
          </w:p>
        </w:tc>
        <w:tc>
          <w:tcPr>
            <w:tcW w:w="5103" w:type="dxa"/>
            <w:shd w:val="clear" w:color="auto" w:fill="FDE9D9" w:themeFill="accent6" w:themeFillTint="33"/>
          </w:tcPr>
          <w:p w14:paraId="1C866830" w14:textId="77777777" w:rsidR="005F0DAA" w:rsidRPr="0036435A" w:rsidRDefault="005F0DAA" w:rsidP="00C640D7">
            <w:pPr>
              <w:rPr>
                <w:rFonts w:cs="Arial"/>
                <w:b/>
                <w:bCs/>
                <w:sz w:val="20"/>
                <w:szCs w:val="20"/>
                <w:lang w:val="en-IE"/>
              </w:rPr>
            </w:pPr>
            <w:r w:rsidRPr="0036435A">
              <w:rPr>
                <w:rFonts w:cs="Arial"/>
                <w:b/>
                <w:bCs/>
                <w:sz w:val="20"/>
                <w:szCs w:val="20"/>
                <w:lang w:val="en-IE"/>
              </w:rPr>
              <w:lastRenderedPageBreak/>
              <w:t>Gap Analysis and Action Plan</w:t>
            </w:r>
          </w:p>
          <w:p w14:paraId="6B57CC9B" w14:textId="77777777" w:rsidR="005F0DAA" w:rsidRPr="0036435A" w:rsidRDefault="005F0DAA" w:rsidP="00C640D7">
            <w:pPr>
              <w:rPr>
                <w:rFonts w:cs="Arial"/>
                <w:b/>
                <w:bCs/>
                <w:sz w:val="20"/>
                <w:szCs w:val="20"/>
                <w:lang w:val="en-IE"/>
              </w:rPr>
            </w:pPr>
            <w:r w:rsidRPr="0036435A">
              <w:rPr>
                <w:rFonts w:cs="Arial"/>
                <w:b/>
                <w:bCs/>
                <w:sz w:val="20"/>
                <w:szCs w:val="20"/>
                <w:lang w:val="en-IE"/>
              </w:rPr>
              <w:t>Update of QA Manual</w:t>
            </w:r>
          </w:p>
          <w:p w14:paraId="225147FA" w14:textId="7E457049" w:rsidR="005F0DAA" w:rsidRPr="0036435A" w:rsidRDefault="00450CDB" w:rsidP="00C640D7">
            <w:pPr>
              <w:rPr>
                <w:rFonts w:cs="Arial"/>
                <w:b/>
                <w:bCs/>
                <w:sz w:val="20"/>
                <w:szCs w:val="20"/>
                <w:lang w:val="en-IE"/>
              </w:rPr>
            </w:pPr>
            <w:r w:rsidRPr="0036435A">
              <w:rPr>
                <w:rFonts w:cs="Arial"/>
                <w:b/>
                <w:bCs/>
                <w:sz w:val="20"/>
                <w:szCs w:val="20"/>
                <w:lang w:val="en-IE"/>
              </w:rPr>
              <w:t>Self-Assessment</w:t>
            </w:r>
            <w:r w:rsidR="005F0DAA" w:rsidRPr="0036435A">
              <w:rPr>
                <w:rFonts w:cs="Arial"/>
                <w:b/>
                <w:bCs/>
                <w:sz w:val="20"/>
                <w:szCs w:val="20"/>
                <w:lang w:val="en-IE"/>
              </w:rPr>
              <w:t xml:space="preserve"> Report</w:t>
            </w:r>
          </w:p>
          <w:p w14:paraId="6A1D0BB8" w14:textId="216A09E4" w:rsidR="005F0DAA" w:rsidRPr="0036435A" w:rsidRDefault="005F0DAA" w:rsidP="006231C6">
            <w:pPr>
              <w:rPr>
                <w:rFonts w:cs="Arial"/>
                <w:sz w:val="20"/>
                <w:szCs w:val="20"/>
                <w:lang w:val="en-IE"/>
              </w:rPr>
            </w:pPr>
            <w:r w:rsidRPr="0036435A">
              <w:rPr>
                <w:rFonts w:cs="Arial"/>
                <w:b/>
                <w:bCs/>
                <w:sz w:val="20"/>
                <w:szCs w:val="20"/>
                <w:lang w:val="en-IE"/>
              </w:rPr>
              <w:lastRenderedPageBreak/>
              <w:t>Application for Approval comprising Application Form + Updated QA Manual / Supporting documents</w:t>
            </w:r>
            <w:r w:rsidRPr="0036435A">
              <w:rPr>
                <w:rFonts w:cs="Arial"/>
                <w:sz w:val="20"/>
                <w:szCs w:val="20"/>
                <w:lang w:val="en-IE"/>
              </w:rPr>
              <w:t>.</w:t>
            </w:r>
            <w:r w:rsidR="00CB669D" w:rsidRPr="0036435A">
              <w:rPr>
                <w:rFonts w:cs="Arial"/>
                <w:sz w:val="20"/>
                <w:szCs w:val="20"/>
                <w:lang w:val="en-IE"/>
              </w:rPr>
              <w:t xml:space="preserve"> </w:t>
            </w:r>
            <w:r w:rsidRPr="0036435A">
              <w:rPr>
                <w:rFonts w:cs="Arial"/>
                <w:sz w:val="20"/>
                <w:szCs w:val="20"/>
                <w:lang w:val="en-IE"/>
              </w:rPr>
              <w:t>(to be submitted by Academic Council / Quality Committee)</w:t>
            </w:r>
            <w:r w:rsidR="00CB669D" w:rsidRPr="0036435A">
              <w:rPr>
                <w:rFonts w:cs="Arial"/>
                <w:sz w:val="20"/>
                <w:szCs w:val="20"/>
                <w:lang w:val="en-IE"/>
              </w:rPr>
              <w:t xml:space="preserve"> </w:t>
            </w:r>
          </w:p>
        </w:tc>
        <w:tc>
          <w:tcPr>
            <w:tcW w:w="3119" w:type="dxa"/>
            <w:shd w:val="clear" w:color="auto" w:fill="FDE9D9" w:themeFill="accent6" w:themeFillTint="33"/>
          </w:tcPr>
          <w:p w14:paraId="4F80E111" w14:textId="77777777" w:rsidR="005F0DAA" w:rsidRPr="0036435A" w:rsidRDefault="005F0DAA" w:rsidP="006231C6">
            <w:pPr>
              <w:rPr>
                <w:rFonts w:cs="Arial"/>
                <w:sz w:val="20"/>
                <w:szCs w:val="20"/>
                <w:lang w:val="en-IE"/>
              </w:rPr>
            </w:pPr>
            <w:r w:rsidRPr="0036435A">
              <w:rPr>
                <w:rFonts w:cs="Arial"/>
                <w:sz w:val="20"/>
                <w:szCs w:val="20"/>
                <w:lang w:val="en-IE"/>
              </w:rPr>
              <w:lastRenderedPageBreak/>
              <w:t>Desk Review by QQI Executive or Standing Expert Panel</w:t>
            </w:r>
          </w:p>
          <w:p w14:paraId="2D197F78" w14:textId="77777777" w:rsidR="00D244A6" w:rsidRPr="0036435A" w:rsidRDefault="00D244A6" w:rsidP="006231C6">
            <w:pPr>
              <w:rPr>
                <w:rFonts w:cs="Arial"/>
                <w:sz w:val="20"/>
                <w:szCs w:val="20"/>
                <w:lang w:val="en-IE"/>
              </w:rPr>
            </w:pPr>
          </w:p>
          <w:p w14:paraId="385F5A8D" w14:textId="77777777" w:rsidR="00D244A6" w:rsidRPr="0036435A" w:rsidRDefault="00D244A6" w:rsidP="006231C6">
            <w:pPr>
              <w:rPr>
                <w:rFonts w:cs="Arial"/>
                <w:sz w:val="20"/>
                <w:szCs w:val="20"/>
                <w:lang w:val="en-IE"/>
              </w:rPr>
            </w:pPr>
            <w:r w:rsidRPr="0036435A">
              <w:rPr>
                <w:rFonts w:cs="Arial"/>
                <w:sz w:val="20"/>
                <w:szCs w:val="20"/>
                <w:lang w:val="en-IE"/>
              </w:rPr>
              <w:t>Expert panel appointed by QQI</w:t>
            </w:r>
          </w:p>
          <w:p w14:paraId="3D2193F6" w14:textId="77777777" w:rsidR="00380266" w:rsidRPr="0036435A" w:rsidRDefault="00380266" w:rsidP="00380266">
            <w:pPr>
              <w:rPr>
                <w:rFonts w:cs="Arial"/>
                <w:sz w:val="20"/>
                <w:szCs w:val="20"/>
                <w:lang w:val="en-IE"/>
              </w:rPr>
            </w:pPr>
            <w:r w:rsidRPr="0036435A">
              <w:rPr>
                <w:rFonts w:cs="Arial"/>
                <w:sz w:val="20"/>
                <w:szCs w:val="20"/>
                <w:u w:val="single"/>
                <w:lang w:val="en-IE"/>
              </w:rPr>
              <w:lastRenderedPageBreak/>
              <w:t>Or</w:t>
            </w:r>
          </w:p>
          <w:p w14:paraId="16F857AB" w14:textId="4C361BCF" w:rsidR="00380266" w:rsidRPr="0036435A" w:rsidRDefault="00380266" w:rsidP="00380266">
            <w:pPr>
              <w:rPr>
                <w:rFonts w:cs="Arial"/>
                <w:sz w:val="20"/>
                <w:szCs w:val="20"/>
                <w:lang w:val="en-IE"/>
              </w:rPr>
            </w:pPr>
            <w:r w:rsidRPr="0036435A">
              <w:rPr>
                <w:rFonts w:cs="Arial"/>
                <w:sz w:val="20"/>
                <w:szCs w:val="20"/>
                <w:lang w:val="en-IE"/>
              </w:rPr>
              <w:t>Expert panel appointed by the provider and approved by QQI</w:t>
            </w:r>
          </w:p>
        </w:tc>
      </w:tr>
      <w:tr w:rsidR="0036435A" w:rsidRPr="0036435A" w14:paraId="41F13176" w14:textId="77777777" w:rsidTr="456EED39">
        <w:tc>
          <w:tcPr>
            <w:tcW w:w="1129" w:type="dxa"/>
            <w:vMerge/>
          </w:tcPr>
          <w:p w14:paraId="57DBCA96" w14:textId="77777777" w:rsidR="005F0DAA" w:rsidRPr="0036435A" w:rsidRDefault="005F0DAA" w:rsidP="00102DC9">
            <w:pPr>
              <w:jc w:val="center"/>
              <w:rPr>
                <w:rFonts w:cs="Arial"/>
                <w:sz w:val="20"/>
                <w:szCs w:val="20"/>
                <w:lang w:val="en-IE"/>
              </w:rPr>
            </w:pPr>
          </w:p>
        </w:tc>
        <w:tc>
          <w:tcPr>
            <w:tcW w:w="13892" w:type="dxa"/>
            <w:gridSpan w:val="4"/>
            <w:shd w:val="clear" w:color="auto" w:fill="FDE9D9" w:themeFill="accent6" w:themeFillTint="33"/>
          </w:tcPr>
          <w:p w14:paraId="5C074F31" w14:textId="2E913B23" w:rsidR="00D244A6" w:rsidRPr="0036435A" w:rsidRDefault="00BD116C" w:rsidP="00B63E37">
            <w:pPr>
              <w:rPr>
                <w:rFonts w:cs="Arial"/>
                <w:sz w:val="20"/>
                <w:szCs w:val="20"/>
                <w:lang w:val="en-IE"/>
              </w:rPr>
            </w:pPr>
            <w:r w:rsidRPr="0036435A">
              <w:rPr>
                <w:rFonts w:cs="Arial"/>
                <w:sz w:val="20"/>
                <w:szCs w:val="20"/>
                <w:lang w:val="en-IE"/>
              </w:rPr>
              <w:t xml:space="preserve">This </w:t>
            </w:r>
            <w:r w:rsidR="00D244A6" w:rsidRPr="0036435A">
              <w:rPr>
                <w:rFonts w:cs="Arial"/>
                <w:sz w:val="20"/>
                <w:szCs w:val="20"/>
                <w:lang w:val="en-IE"/>
              </w:rPr>
              <w:t xml:space="preserve">process </w:t>
            </w:r>
            <w:r w:rsidRPr="0036435A">
              <w:rPr>
                <w:rFonts w:cs="Arial"/>
                <w:sz w:val="20"/>
                <w:szCs w:val="20"/>
                <w:lang w:val="en-IE"/>
              </w:rPr>
              <w:t xml:space="preserve">will be for </w:t>
            </w:r>
            <w:r w:rsidR="00D244A6" w:rsidRPr="0036435A">
              <w:rPr>
                <w:rFonts w:cs="Arial"/>
                <w:sz w:val="20"/>
                <w:szCs w:val="20"/>
                <w:lang w:val="en-IE"/>
              </w:rPr>
              <w:t>two different provider profiles as described above.</w:t>
            </w:r>
            <w:r w:rsidR="00CB669D" w:rsidRPr="0036435A">
              <w:rPr>
                <w:rFonts w:cs="Arial"/>
                <w:sz w:val="20"/>
                <w:szCs w:val="20"/>
                <w:lang w:val="en-IE"/>
              </w:rPr>
              <w:t xml:space="preserve"> </w:t>
            </w:r>
            <w:r w:rsidR="00D244A6" w:rsidRPr="0036435A">
              <w:rPr>
                <w:rFonts w:cs="Arial"/>
                <w:sz w:val="20"/>
                <w:szCs w:val="20"/>
                <w:lang w:val="en-IE"/>
              </w:rPr>
              <w:t xml:space="preserve">The difference will be in the evaluation i.e. if a provider </w:t>
            </w:r>
            <w:r w:rsidR="00B63E37" w:rsidRPr="0036435A">
              <w:rPr>
                <w:rFonts w:cs="Arial"/>
                <w:sz w:val="20"/>
                <w:szCs w:val="20"/>
                <w:lang w:val="en-IE"/>
              </w:rPr>
              <w:t>is not already approved against the 2017 Blended Learning QA Guidelines,</w:t>
            </w:r>
            <w:r w:rsidR="00D244A6" w:rsidRPr="0036435A">
              <w:rPr>
                <w:rFonts w:cs="Arial"/>
                <w:sz w:val="20"/>
                <w:szCs w:val="20"/>
                <w:lang w:val="en-IE"/>
              </w:rPr>
              <w:t xml:space="preserve"> </w:t>
            </w:r>
            <w:r w:rsidR="00B63E37" w:rsidRPr="0036435A">
              <w:rPr>
                <w:rFonts w:cs="Arial"/>
                <w:sz w:val="20"/>
                <w:szCs w:val="20"/>
                <w:lang w:val="en-IE"/>
              </w:rPr>
              <w:t>then the evaluation will normally be by an independent panel appointed by QQI.</w:t>
            </w:r>
          </w:p>
          <w:p w14:paraId="0A025C61" w14:textId="78BB2A6F" w:rsidR="00B63E37" w:rsidRPr="0036435A" w:rsidRDefault="00B63E37" w:rsidP="00B63E37">
            <w:pPr>
              <w:rPr>
                <w:rFonts w:cs="Arial"/>
                <w:sz w:val="20"/>
                <w:szCs w:val="20"/>
                <w:lang w:val="en-IE"/>
              </w:rPr>
            </w:pPr>
            <w:r w:rsidRPr="0036435A">
              <w:rPr>
                <w:rFonts w:cs="Arial"/>
                <w:sz w:val="20"/>
                <w:szCs w:val="20"/>
                <w:lang w:val="en-IE"/>
              </w:rPr>
              <w:t xml:space="preserve">Where a provider has already been approved for blended learning and has offered blended validated programmes, the </w:t>
            </w:r>
            <w:r w:rsidR="00450CDB" w:rsidRPr="0036435A">
              <w:rPr>
                <w:rFonts w:cs="Arial"/>
                <w:sz w:val="20"/>
                <w:szCs w:val="20"/>
                <w:lang w:val="en-IE"/>
              </w:rPr>
              <w:t>Self-Assessment</w:t>
            </w:r>
            <w:r w:rsidRPr="0036435A">
              <w:rPr>
                <w:rFonts w:cs="Arial"/>
                <w:sz w:val="20"/>
                <w:szCs w:val="20"/>
                <w:lang w:val="en-IE"/>
              </w:rPr>
              <w:t xml:space="preserve"> can benefit from that experience and identify what needs to be improved to align with the 2023 guidance.</w:t>
            </w:r>
            <w:r w:rsidR="00CB669D" w:rsidRPr="0036435A">
              <w:rPr>
                <w:rFonts w:cs="Arial"/>
                <w:sz w:val="20"/>
                <w:szCs w:val="20"/>
                <w:lang w:val="en-IE"/>
              </w:rPr>
              <w:t xml:space="preserve"> </w:t>
            </w:r>
            <w:r w:rsidRPr="0036435A">
              <w:rPr>
                <w:rFonts w:cs="Arial"/>
                <w:sz w:val="20"/>
                <w:szCs w:val="20"/>
                <w:lang w:val="en-IE"/>
              </w:rPr>
              <w:t>The Desk Audit will focus on what changes have been made to resourcing, infrastructure, CPD and QA procedures.</w:t>
            </w:r>
          </w:p>
          <w:p w14:paraId="17E0A460" w14:textId="28689211" w:rsidR="00B63E37" w:rsidRPr="0036435A" w:rsidRDefault="00B63E37" w:rsidP="00B63E37">
            <w:pPr>
              <w:rPr>
                <w:rFonts w:cs="Arial"/>
                <w:sz w:val="20"/>
                <w:szCs w:val="20"/>
                <w:lang w:val="en-IE"/>
              </w:rPr>
            </w:pPr>
            <w:r w:rsidRPr="0036435A">
              <w:rPr>
                <w:rFonts w:cs="Arial"/>
                <w:sz w:val="20"/>
                <w:szCs w:val="20"/>
                <w:lang w:val="en-IE"/>
              </w:rPr>
              <w:t xml:space="preserve">Where a provider is seeking approval for blended learning for the first time, it will be expected to show a thorough </w:t>
            </w:r>
            <w:r w:rsidR="00450CDB" w:rsidRPr="0036435A">
              <w:rPr>
                <w:rFonts w:cs="Arial"/>
                <w:sz w:val="20"/>
                <w:szCs w:val="20"/>
                <w:lang w:val="en-IE"/>
              </w:rPr>
              <w:t>Self-Assessment</w:t>
            </w:r>
            <w:r w:rsidRPr="0036435A">
              <w:rPr>
                <w:rFonts w:cs="Arial"/>
                <w:sz w:val="20"/>
                <w:szCs w:val="20"/>
                <w:lang w:val="en-IE"/>
              </w:rPr>
              <w:t xml:space="preserve"> of how well it has prepared for this. In addition to resourcing, infrastructure, CPD and QA procedures, the independent panel will expect clarity of policy and strategy.</w:t>
            </w:r>
          </w:p>
          <w:p w14:paraId="5F9A6A69" w14:textId="2B5E7F3B" w:rsidR="00181F9A" w:rsidRPr="0036435A" w:rsidRDefault="00181F9A" w:rsidP="00B63E37">
            <w:pPr>
              <w:rPr>
                <w:rFonts w:cs="Arial"/>
                <w:sz w:val="20"/>
                <w:szCs w:val="20"/>
                <w:lang w:val="en-IE"/>
              </w:rPr>
            </w:pPr>
            <w:r w:rsidRPr="0036435A">
              <w:rPr>
                <w:rFonts w:cs="Arial"/>
                <w:sz w:val="20"/>
                <w:szCs w:val="20"/>
                <w:lang w:val="en-IE"/>
              </w:rPr>
              <w:t>Where so agreed, the independent evaluation may be organised by the provider under QQI oversight.</w:t>
            </w:r>
            <w:r w:rsidR="00CB669D" w:rsidRPr="0036435A">
              <w:rPr>
                <w:rFonts w:cs="Arial"/>
                <w:sz w:val="20"/>
                <w:szCs w:val="20"/>
                <w:lang w:val="en-IE"/>
              </w:rPr>
              <w:t xml:space="preserve"> </w:t>
            </w:r>
            <w:r w:rsidRPr="0036435A">
              <w:rPr>
                <w:rFonts w:cs="Arial"/>
                <w:sz w:val="20"/>
                <w:szCs w:val="20"/>
                <w:lang w:val="en-IE"/>
              </w:rPr>
              <w:t>See below for more information.</w:t>
            </w:r>
          </w:p>
        </w:tc>
      </w:tr>
      <w:tr w:rsidR="0036435A" w:rsidRPr="0036435A" w14:paraId="1FE237C5" w14:textId="77777777" w:rsidTr="00380266">
        <w:tc>
          <w:tcPr>
            <w:tcW w:w="1129" w:type="dxa"/>
            <w:vMerge w:val="restart"/>
            <w:shd w:val="clear" w:color="auto" w:fill="D6E3BC" w:themeFill="accent3" w:themeFillTint="66"/>
          </w:tcPr>
          <w:p w14:paraId="122CF477" w14:textId="622FD2B1" w:rsidR="00973CDC" w:rsidRPr="0036435A" w:rsidRDefault="00973CDC" w:rsidP="00102DC9">
            <w:pPr>
              <w:jc w:val="center"/>
              <w:rPr>
                <w:rFonts w:cs="Arial"/>
                <w:sz w:val="20"/>
                <w:szCs w:val="20"/>
                <w:lang w:val="en-IE"/>
              </w:rPr>
            </w:pPr>
            <w:r w:rsidRPr="0036435A">
              <w:rPr>
                <w:rFonts w:cs="Arial"/>
                <w:sz w:val="20"/>
                <w:szCs w:val="20"/>
                <w:lang w:val="en-IE"/>
              </w:rPr>
              <w:t>3</w:t>
            </w:r>
          </w:p>
        </w:tc>
        <w:tc>
          <w:tcPr>
            <w:tcW w:w="1843" w:type="dxa"/>
            <w:shd w:val="clear" w:color="auto" w:fill="D6E3BC" w:themeFill="accent3" w:themeFillTint="66"/>
          </w:tcPr>
          <w:p w14:paraId="61AB39AB" w14:textId="70978B6A" w:rsidR="00973CDC" w:rsidRPr="0036435A" w:rsidRDefault="004F3C0C" w:rsidP="006231C6">
            <w:pPr>
              <w:rPr>
                <w:rFonts w:cs="Arial"/>
                <w:b/>
                <w:bCs/>
                <w:sz w:val="20"/>
                <w:szCs w:val="20"/>
                <w:lang w:val="en-IE"/>
              </w:rPr>
            </w:pPr>
            <w:r w:rsidRPr="0036435A">
              <w:rPr>
                <w:rFonts w:cs="Arial"/>
                <w:b/>
                <w:bCs/>
                <w:sz w:val="20"/>
                <w:szCs w:val="20"/>
                <w:lang w:val="en-IE"/>
              </w:rPr>
              <w:t xml:space="preserve">III </w:t>
            </w:r>
            <w:r w:rsidR="00973CDC" w:rsidRPr="0036435A">
              <w:rPr>
                <w:rFonts w:cs="Arial"/>
                <w:b/>
                <w:bCs/>
                <w:sz w:val="20"/>
                <w:szCs w:val="20"/>
                <w:lang w:val="en-IE"/>
              </w:rPr>
              <w:t>Fully Online Synchronous Only - National</w:t>
            </w:r>
          </w:p>
        </w:tc>
        <w:tc>
          <w:tcPr>
            <w:tcW w:w="3827" w:type="dxa"/>
            <w:shd w:val="clear" w:color="auto" w:fill="D6E3BC" w:themeFill="accent3" w:themeFillTint="66"/>
          </w:tcPr>
          <w:p w14:paraId="00D0370E" w14:textId="6A63E93F" w:rsidR="00973CDC" w:rsidRPr="0036435A" w:rsidRDefault="0041789C" w:rsidP="006231C6">
            <w:pPr>
              <w:rPr>
                <w:rFonts w:cs="Arial"/>
                <w:sz w:val="20"/>
                <w:szCs w:val="20"/>
                <w:lang w:val="en-IE"/>
              </w:rPr>
            </w:pPr>
            <w:r w:rsidRPr="0036435A">
              <w:rPr>
                <w:rFonts w:cs="Arial"/>
                <w:sz w:val="20"/>
                <w:szCs w:val="20"/>
                <w:lang w:val="en-IE"/>
              </w:rPr>
              <w:t>Providers whose QA has already been approved for blended learning using 2017 guidelines who now want to offer some programmes fully online, but using synchronous platforms only</w:t>
            </w:r>
          </w:p>
        </w:tc>
        <w:tc>
          <w:tcPr>
            <w:tcW w:w="5103" w:type="dxa"/>
            <w:shd w:val="clear" w:color="auto" w:fill="D6E3BC" w:themeFill="accent3" w:themeFillTint="66"/>
          </w:tcPr>
          <w:p w14:paraId="23E93E29" w14:textId="77777777" w:rsidR="0041789C" w:rsidRPr="0036435A" w:rsidRDefault="0041789C" w:rsidP="0041789C">
            <w:pPr>
              <w:rPr>
                <w:rFonts w:cs="Arial"/>
                <w:b/>
                <w:bCs/>
                <w:sz w:val="20"/>
                <w:szCs w:val="20"/>
                <w:lang w:val="en-IE"/>
              </w:rPr>
            </w:pPr>
            <w:r w:rsidRPr="0036435A">
              <w:rPr>
                <w:rFonts w:cs="Arial"/>
                <w:b/>
                <w:bCs/>
                <w:sz w:val="20"/>
                <w:szCs w:val="20"/>
                <w:lang w:val="en-IE"/>
              </w:rPr>
              <w:t>Gap Analysis and Action Plan</w:t>
            </w:r>
          </w:p>
          <w:p w14:paraId="46027659" w14:textId="77777777" w:rsidR="0041789C" w:rsidRPr="0036435A" w:rsidRDefault="0041789C" w:rsidP="0041789C">
            <w:pPr>
              <w:rPr>
                <w:rFonts w:cs="Arial"/>
                <w:b/>
                <w:bCs/>
                <w:sz w:val="20"/>
                <w:szCs w:val="20"/>
                <w:lang w:val="en-IE"/>
              </w:rPr>
            </w:pPr>
            <w:r w:rsidRPr="0036435A">
              <w:rPr>
                <w:rFonts w:cs="Arial"/>
                <w:b/>
                <w:bCs/>
                <w:sz w:val="20"/>
                <w:szCs w:val="20"/>
                <w:lang w:val="en-IE"/>
              </w:rPr>
              <w:t>Update of QA Manual</w:t>
            </w:r>
          </w:p>
          <w:p w14:paraId="67830ACC" w14:textId="129A530E" w:rsidR="0041789C" w:rsidRPr="0036435A" w:rsidRDefault="00450CDB" w:rsidP="0041789C">
            <w:pPr>
              <w:rPr>
                <w:rFonts w:cs="Arial"/>
                <w:b/>
                <w:bCs/>
                <w:sz w:val="20"/>
                <w:szCs w:val="20"/>
                <w:lang w:val="en-IE"/>
              </w:rPr>
            </w:pPr>
            <w:r w:rsidRPr="0036435A">
              <w:rPr>
                <w:rFonts w:cs="Arial"/>
                <w:b/>
                <w:bCs/>
                <w:sz w:val="20"/>
                <w:szCs w:val="20"/>
                <w:lang w:val="en-IE"/>
              </w:rPr>
              <w:t>Self-Assessment</w:t>
            </w:r>
            <w:r w:rsidR="0041789C" w:rsidRPr="0036435A">
              <w:rPr>
                <w:rFonts w:cs="Arial"/>
                <w:b/>
                <w:bCs/>
                <w:sz w:val="20"/>
                <w:szCs w:val="20"/>
                <w:lang w:val="en-IE"/>
              </w:rPr>
              <w:t xml:space="preserve"> Report</w:t>
            </w:r>
          </w:p>
          <w:p w14:paraId="4EDCD712" w14:textId="2942257A" w:rsidR="00973CDC" w:rsidRPr="0036435A" w:rsidRDefault="0041789C" w:rsidP="0041789C">
            <w:pPr>
              <w:rPr>
                <w:rFonts w:cs="Arial"/>
                <w:b/>
                <w:bCs/>
                <w:sz w:val="20"/>
                <w:szCs w:val="20"/>
                <w:lang w:val="en-IE"/>
              </w:rPr>
            </w:pPr>
            <w:r w:rsidRPr="0036435A">
              <w:rPr>
                <w:rFonts w:cs="Arial"/>
                <w:b/>
                <w:bCs/>
                <w:sz w:val="20"/>
                <w:szCs w:val="20"/>
                <w:lang w:val="en-IE"/>
              </w:rPr>
              <w:t>Application for Approval comprising Application Form + Updated QA Manual / Supporting documents. (to be submitted by Academic Council / Quality Committee)</w:t>
            </w:r>
          </w:p>
        </w:tc>
        <w:tc>
          <w:tcPr>
            <w:tcW w:w="3119" w:type="dxa"/>
            <w:shd w:val="clear" w:color="auto" w:fill="D6E3BC" w:themeFill="accent3" w:themeFillTint="66"/>
          </w:tcPr>
          <w:p w14:paraId="57BCEB67" w14:textId="77777777" w:rsidR="0041789C" w:rsidRPr="0036435A" w:rsidRDefault="0041789C" w:rsidP="0041789C">
            <w:pPr>
              <w:rPr>
                <w:rFonts w:cs="Arial"/>
                <w:sz w:val="20"/>
                <w:szCs w:val="20"/>
                <w:lang w:val="en-IE"/>
              </w:rPr>
            </w:pPr>
            <w:r w:rsidRPr="0036435A">
              <w:rPr>
                <w:rFonts w:cs="Arial"/>
                <w:sz w:val="20"/>
                <w:szCs w:val="20"/>
                <w:lang w:val="en-IE"/>
              </w:rPr>
              <w:t>Expert panel appointed by QQI</w:t>
            </w:r>
          </w:p>
          <w:p w14:paraId="059FC2B6" w14:textId="77777777" w:rsidR="0041789C" w:rsidRPr="0036435A" w:rsidRDefault="0041789C" w:rsidP="0041789C">
            <w:pPr>
              <w:rPr>
                <w:rFonts w:cs="Arial"/>
                <w:sz w:val="20"/>
                <w:szCs w:val="20"/>
                <w:lang w:val="en-IE"/>
              </w:rPr>
            </w:pPr>
          </w:p>
          <w:p w14:paraId="5CFD6FFF" w14:textId="77777777" w:rsidR="0041789C" w:rsidRPr="0036435A" w:rsidRDefault="0041789C" w:rsidP="0041789C">
            <w:pPr>
              <w:rPr>
                <w:rFonts w:cs="Arial"/>
                <w:sz w:val="20"/>
                <w:szCs w:val="20"/>
                <w:lang w:val="en-IE"/>
              </w:rPr>
            </w:pPr>
            <w:r w:rsidRPr="0036435A">
              <w:rPr>
                <w:rFonts w:cs="Arial"/>
                <w:sz w:val="20"/>
                <w:szCs w:val="20"/>
                <w:lang w:val="en-IE"/>
              </w:rPr>
              <w:t>Or</w:t>
            </w:r>
          </w:p>
          <w:p w14:paraId="0933B638" w14:textId="01BE661A" w:rsidR="00973CDC" w:rsidRPr="0036435A" w:rsidRDefault="0041789C" w:rsidP="0041789C">
            <w:pPr>
              <w:rPr>
                <w:rFonts w:cs="Arial"/>
                <w:sz w:val="20"/>
                <w:szCs w:val="20"/>
                <w:lang w:val="en-IE"/>
              </w:rPr>
            </w:pPr>
            <w:r w:rsidRPr="0036435A">
              <w:rPr>
                <w:rFonts w:cs="Arial"/>
                <w:sz w:val="20"/>
                <w:szCs w:val="20"/>
                <w:lang w:val="en-IE"/>
              </w:rPr>
              <w:t>Expert panel appointed by the provider and approved by QQI</w:t>
            </w:r>
          </w:p>
        </w:tc>
      </w:tr>
      <w:tr w:rsidR="0036435A" w:rsidRPr="0036435A" w14:paraId="373979AA" w14:textId="77777777" w:rsidTr="382C2847">
        <w:tc>
          <w:tcPr>
            <w:tcW w:w="1129" w:type="dxa"/>
            <w:vMerge/>
          </w:tcPr>
          <w:p w14:paraId="40F1F655" w14:textId="77777777" w:rsidR="00973CDC" w:rsidRPr="0036435A" w:rsidRDefault="00973CDC" w:rsidP="00102DC9">
            <w:pPr>
              <w:jc w:val="center"/>
              <w:rPr>
                <w:rFonts w:cs="Arial"/>
                <w:sz w:val="20"/>
                <w:szCs w:val="20"/>
                <w:lang w:val="en-IE"/>
              </w:rPr>
            </w:pPr>
          </w:p>
        </w:tc>
        <w:tc>
          <w:tcPr>
            <w:tcW w:w="13892" w:type="dxa"/>
            <w:gridSpan w:val="4"/>
            <w:shd w:val="clear" w:color="auto" w:fill="D6E3BC" w:themeFill="accent3" w:themeFillTint="66"/>
          </w:tcPr>
          <w:p w14:paraId="01946B42" w14:textId="06AB8987" w:rsidR="0041789C" w:rsidRPr="0036435A" w:rsidRDefault="0041789C" w:rsidP="0041789C">
            <w:pPr>
              <w:rPr>
                <w:rFonts w:cs="Arial"/>
                <w:sz w:val="20"/>
                <w:szCs w:val="20"/>
                <w:lang w:val="en-IE"/>
              </w:rPr>
            </w:pPr>
            <w:r w:rsidRPr="0036435A">
              <w:rPr>
                <w:rFonts w:cs="Arial"/>
                <w:sz w:val="20"/>
                <w:szCs w:val="20"/>
                <w:lang w:val="en-IE"/>
              </w:rPr>
              <w:t xml:space="preserve">Fully online programmes should only be used where the provider has clear </w:t>
            </w:r>
            <w:r w:rsidR="00053F65" w:rsidRPr="0036435A">
              <w:rPr>
                <w:rFonts w:cs="Arial"/>
                <w:sz w:val="20"/>
                <w:szCs w:val="20"/>
                <w:lang w:val="en-IE"/>
              </w:rPr>
              <w:t xml:space="preserve">policy and </w:t>
            </w:r>
            <w:r w:rsidRPr="0036435A">
              <w:rPr>
                <w:rFonts w:cs="Arial"/>
                <w:sz w:val="20"/>
                <w:szCs w:val="20"/>
                <w:lang w:val="en-IE"/>
              </w:rPr>
              <w:t>criteria for identifying the type of programme where it is appropriate to do so. Such criteria should include at a minimum reference to learner profile, programme volume and duration, mix of synchronous and asynchronous content, and assessment techniques.</w:t>
            </w:r>
          </w:p>
          <w:p w14:paraId="35E365F8" w14:textId="77777777" w:rsidR="0041789C" w:rsidRPr="0036435A" w:rsidRDefault="0041789C" w:rsidP="0041789C">
            <w:pPr>
              <w:rPr>
                <w:rFonts w:cs="Arial"/>
                <w:sz w:val="20"/>
                <w:szCs w:val="20"/>
                <w:lang w:val="en-IE"/>
              </w:rPr>
            </w:pPr>
            <w:r w:rsidRPr="0036435A">
              <w:rPr>
                <w:rFonts w:cs="Arial"/>
                <w:sz w:val="20"/>
                <w:szCs w:val="20"/>
                <w:lang w:val="en-IE"/>
              </w:rPr>
              <w:t>Quality assurance should include specific monitoring of programme elements normally monitored through onsite contact e.g. learner engagement, formative assessment, assessment integrity, admission procedures and criteria etc.</w:t>
            </w:r>
          </w:p>
          <w:p w14:paraId="6FCBAE43" w14:textId="78ADB2BB" w:rsidR="0041789C" w:rsidRPr="0036435A" w:rsidRDefault="0041789C" w:rsidP="0041789C">
            <w:pPr>
              <w:rPr>
                <w:rFonts w:cs="Arial"/>
                <w:sz w:val="20"/>
                <w:szCs w:val="20"/>
                <w:lang w:val="en-IE"/>
              </w:rPr>
            </w:pPr>
            <w:r w:rsidRPr="0036435A">
              <w:rPr>
                <w:rFonts w:cs="Arial"/>
                <w:sz w:val="20"/>
                <w:szCs w:val="20"/>
                <w:lang w:val="en-IE"/>
              </w:rPr>
              <w:t>Fully online synchronous-only may be an effective alternative to onsite attendance for short programmes, but the implications arising need to be clearly identified and any mitigations required put in place.</w:t>
            </w:r>
            <w:r w:rsidR="00053F65" w:rsidRPr="0036435A">
              <w:rPr>
                <w:rFonts w:cs="Arial"/>
                <w:sz w:val="20"/>
                <w:szCs w:val="20"/>
                <w:lang w:val="en-IE"/>
              </w:rPr>
              <w:t xml:space="preserve"> </w:t>
            </w:r>
          </w:p>
          <w:p w14:paraId="311CC189" w14:textId="33F6FAB4" w:rsidR="00973CDC" w:rsidRPr="0036435A" w:rsidRDefault="0041789C" w:rsidP="0041789C">
            <w:pPr>
              <w:rPr>
                <w:rFonts w:cs="Arial"/>
                <w:sz w:val="20"/>
                <w:szCs w:val="20"/>
                <w:lang w:val="en-IE"/>
              </w:rPr>
            </w:pPr>
            <w:r w:rsidRPr="0036435A">
              <w:rPr>
                <w:rFonts w:cs="Arial"/>
                <w:sz w:val="20"/>
                <w:szCs w:val="20"/>
                <w:lang w:val="en-IE"/>
              </w:rPr>
              <w:lastRenderedPageBreak/>
              <w:t xml:space="preserve">Because of the innovative nature and potential of fully online delivery and assessment of programmes, it is important that a provider’s capacity, resourcing and quality assurance is independently evaluated. </w:t>
            </w:r>
            <w:r w:rsidR="00483FCD" w:rsidRPr="0036435A">
              <w:rPr>
                <w:rFonts w:cs="Arial"/>
                <w:sz w:val="20"/>
                <w:szCs w:val="20"/>
                <w:lang w:val="en-IE"/>
              </w:rPr>
              <w:t xml:space="preserve">  Where so agreed, the independent evaluation may be organised by the provider under QQI oversight. See below for more information.</w:t>
            </w:r>
          </w:p>
        </w:tc>
      </w:tr>
      <w:tr w:rsidR="0036435A" w:rsidRPr="0036435A" w14:paraId="4E31E259" w14:textId="0698E578" w:rsidTr="00380266">
        <w:tc>
          <w:tcPr>
            <w:tcW w:w="1129" w:type="dxa"/>
            <w:vMerge w:val="restart"/>
            <w:shd w:val="clear" w:color="auto" w:fill="D6E3BC" w:themeFill="accent3" w:themeFillTint="66"/>
          </w:tcPr>
          <w:p w14:paraId="507748D7" w14:textId="06E94D53" w:rsidR="00F0457B" w:rsidRPr="0036435A" w:rsidRDefault="00053F65" w:rsidP="00102DC9">
            <w:pPr>
              <w:jc w:val="center"/>
              <w:rPr>
                <w:rFonts w:cs="Arial"/>
                <w:sz w:val="20"/>
                <w:szCs w:val="20"/>
                <w:lang w:val="en-IE"/>
              </w:rPr>
            </w:pPr>
            <w:r w:rsidRPr="0036435A">
              <w:rPr>
                <w:rFonts w:cs="Arial"/>
                <w:sz w:val="20"/>
                <w:szCs w:val="20"/>
                <w:lang w:val="en-IE"/>
              </w:rPr>
              <w:lastRenderedPageBreak/>
              <w:t>4</w:t>
            </w:r>
          </w:p>
        </w:tc>
        <w:tc>
          <w:tcPr>
            <w:tcW w:w="1843" w:type="dxa"/>
            <w:shd w:val="clear" w:color="auto" w:fill="D6E3BC" w:themeFill="accent3" w:themeFillTint="66"/>
          </w:tcPr>
          <w:p w14:paraId="0B322F9C" w14:textId="08352D3C" w:rsidR="00F0457B" w:rsidRPr="0036435A" w:rsidRDefault="004F3C0C" w:rsidP="006231C6">
            <w:pPr>
              <w:rPr>
                <w:rFonts w:cs="Arial"/>
                <w:b/>
                <w:bCs/>
                <w:sz w:val="20"/>
                <w:szCs w:val="20"/>
                <w:lang w:val="en-IE"/>
              </w:rPr>
            </w:pPr>
            <w:r w:rsidRPr="0036435A">
              <w:rPr>
                <w:rFonts w:cs="Arial"/>
                <w:b/>
                <w:bCs/>
                <w:sz w:val="20"/>
                <w:szCs w:val="20"/>
                <w:lang w:val="en-IE"/>
              </w:rPr>
              <w:t xml:space="preserve">IV </w:t>
            </w:r>
            <w:r w:rsidR="00F0457B" w:rsidRPr="0036435A">
              <w:rPr>
                <w:rFonts w:cs="Arial"/>
                <w:b/>
                <w:bCs/>
                <w:sz w:val="20"/>
                <w:szCs w:val="20"/>
                <w:lang w:val="en-IE"/>
              </w:rPr>
              <w:t xml:space="preserve">Fully Online </w:t>
            </w:r>
            <w:r w:rsidR="00F35886" w:rsidRPr="0036435A">
              <w:rPr>
                <w:rFonts w:cs="Arial"/>
                <w:b/>
                <w:bCs/>
                <w:sz w:val="20"/>
                <w:szCs w:val="20"/>
                <w:lang w:val="en-IE"/>
              </w:rPr>
              <w:t>Synchronous and Asynchronous -</w:t>
            </w:r>
            <w:r w:rsidR="00F0457B" w:rsidRPr="0036435A">
              <w:rPr>
                <w:rFonts w:cs="Arial"/>
                <w:b/>
                <w:bCs/>
                <w:sz w:val="20"/>
                <w:szCs w:val="20"/>
                <w:lang w:val="en-IE"/>
              </w:rPr>
              <w:t>National</w:t>
            </w:r>
          </w:p>
        </w:tc>
        <w:tc>
          <w:tcPr>
            <w:tcW w:w="3827" w:type="dxa"/>
            <w:shd w:val="clear" w:color="auto" w:fill="D6E3BC" w:themeFill="accent3" w:themeFillTint="66"/>
          </w:tcPr>
          <w:p w14:paraId="486062B4" w14:textId="5C4E6555" w:rsidR="00F0457B" w:rsidRPr="0036435A" w:rsidRDefault="00F0457B" w:rsidP="006231C6">
            <w:pPr>
              <w:rPr>
                <w:rFonts w:cs="Arial"/>
                <w:sz w:val="20"/>
                <w:szCs w:val="20"/>
                <w:lang w:val="en-IE"/>
              </w:rPr>
            </w:pPr>
            <w:r w:rsidRPr="0036435A">
              <w:rPr>
                <w:rFonts w:cs="Arial"/>
                <w:sz w:val="20"/>
                <w:szCs w:val="20"/>
                <w:lang w:val="en-IE"/>
              </w:rPr>
              <w:t xml:space="preserve">Providers whose QA has already been approved for blended learning </w:t>
            </w:r>
            <w:r w:rsidR="007A6474" w:rsidRPr="0036435A">
              <w:rPr>
                <w:rFonts w:cs="Arial"/>
                <w:sz w:val="20"/>
                <w:szCs w:val="20"/>
                <w:lang w:val="en-IE"/>
              </w:rPr>
              <w:t>using</w:t>
            </w:r>
            <w:r w:rsidRPr="0036435A">
              <w:rPr>
                <w:rFonts w:cs="Arial"/>
                <w:sz w:val="20"/>
                <w:szCs w:val="20"/>
                <w:lang w:val="en-IE"/>
              </w:rPr>
              <w:t xml:space="preserve"> 2017 guidelines who now want to offer programmes fully online but only to </w:t>
            </w:r>
            <w:proofErr w:type="gramStart"/>
            <w:r w:rsidRPr="0036435A">
              <w:rPr>
                <w:rFonts w:cs="Arial"/>
                <w:sz w:val="20"/>
                <w:szCs w:val="20"/>
                <w:lang w:val="en-IE"/>
              </w:rPr>
              <w:t>learners</w:t>
            </w:r>
            <w:proofErr w:type="gramEnd"/>
            <w:r w:rsidRPr="0036435A">
              <w:rPr>
                <w:rFonts w:cs="Arial"/>
                <w:sz w:val="20"/>
                <w:szCs w:val="20"/>
                <w:lang w:val="en-IE"/>
              </w:rPr>
              <w:t xml:space="preserve"> resident in Ireland.</w:t>
            </w:r>
          </w:p>
          <w:p w14:paraId="1F591C6F" w14:textId="0BC67754" w:rsidR="001A2633" w:rsidRPr="0036435A" w:rsidRDefault="00F0457B" w:rsidP="006231C6">
            <w:pPr>
              <w:rPr>
                <w:rFonts w:cs="Arial"/>
                <w:sz w:val="20"/>
                <w:szCs w:val="20"/>
                <w:lang w:val="en-IE"/>
              </w:rPr>
            </w:pPr>
            <w:r w:rsidRPr="0036435A">
              <w:rPr>
                <w:rFonts w:cs="Arial"/>
                <w:sz w:val="20"/>
                <w:szCs w:val="20"/>
                <w:lang w:val="en-IE"/>
              </w:rPr>
              <w:t>The provider’s policy should make clear the programme award type(s), the learner profile(s) and planned mix of synchronous and asynchronous delivery and assessment.</w:t>
            </w:r>
          </w:p>
        </w:tc>
        <w:tc>
          <w:tcPr>
            <w:tcW w:w="5103" w:type="dxa"/>
            <w:shd w:val="clear" w:color="auto" w:fill="D6E3BC" w:themeFill="accent3" w:themeFillTint="66"/>
          </w:tcPr>
          <w:p w14:paraId="3EEA4F39" w14:textId="77777777" w:rsidR="00F0457B" w:rsidRPr="0036435A" w:rsidRDefault="00F0457B" w:rsidP="0027610C">
            <w:pPr>
              <w:rPr>
                <w:rFonts w:cs="Arial"/>
                <w:b/>
                <w:bCs/>
                <w:sz w:val="20"/>
                <w:szCs w:val="20"/>
                <w:lang w:val="en-IE"/>
              </w:rPr>
            </w:pPr>
            <w:r w:rsidRPr="0036435A">
              <w:rPr>
                <w:rFonts w:cs="Arial"/>
                <w:b/>
                <w:bCs/>
                <w:sz w:val="20"/>
                <w:szCs w:val="20"/>
                <w:lang w:val="en-IE"/>
              </w:rPr>
              <w:t>Gap Analysis and Action Plan</w:t>
            </w:r>
          </w:p>
          <w:p w14:paraId="3DEE045D" w14:textId="77777777" w:rsidR="00F0457B" w:rsidRPr="0036435A" w:rsidRDefault="00F0457B" w:rsidP="0027610C">
            <w:pPr>
              <w:rPr>
                <w:rFonts w:cs="Arial"/>
                <w:b/>
                <w:bCs/>
                <w:sz w:val="20"/>
                <w:szCs w:val="20"/>
                <w:lang w:val="en-IE"/>
              </w:rPr>
            </w:pPr>
            <w:r w:rsidRPr="0036435A">
              <w:rPr>
                <w:rFonts w:cs="Arial"/>
                <w:b/>
                <w:bCs/>
                <w:sz w:val="20"/>
                <w:szCs w:val="20"/>
                <w:lang w:val="en-IE"/>
              </w:rPr>
              <w:t>Update of QA Manual</w:t>
            </w:r>
          </w:p>
          <w:p w14:paraId="6F2A48A3" w14:textId="1870962B" w:rsidR="00F0457B" w:rsidRPr="0036435A" w:rsidRDefault="00450CDB" w:rsidP="0027610C">
            <w:pPr>
              <w:rPr>
                <w:rFonts w:cs="Arial"/>
                <w:b/>
                <w:bCs/>
                <w:sz w:val="20"/>
                <w:szCs w:val="20"/>
                <w:lang w:val="en-IE"/>
              </w:rPr>
            </w:pPr>
            <w:r w:rsidRPr="0036435A">
              <w:rPr>
                <w:rFonts w:cs="Arial"/>
                <w:b/>
                <w:bCs/>
                <w:sz w:val="20"/>
                <w:szCs w:val="20"/>
                <w:lang w:val="en-IE"/>
              </w:rPr>
              <w:t>Self-Assessment</w:t>
            </w:r>
            <w:r w:rsidR="00F0457B" w:rsidRPr="0036435A">
              <w:rPr>
                <w:rFonts w:cs="Arial"/>
                <w:b/>
                <w:bCs/>
                <w:sz w:val="20"/>
                <w:szCs w:val="20"/>
                <w:lang w:val="en-IE"/>
              </w:rPr>
              <w:t xml:space="preserve"> Report</w:t>
            </w:r>
          </w:p>
          <w:p w14:paraId="38A4A0F9" w14:textId="47471081" w:rsidR="00F0457B" w:rsidRPr="0036435A" w:rsidRDefault="00F0457B" w:rsidP="0027610C">
            <w:pPr>
              <w:rPr>
                <w:rFonts w:cs="Arial"/>
                <w:sz w:val="20"/>
                <w:szCs w:val="20"/>
                <w:lang w:val="en-IE"/>
              </w:rPr>
            </w:pPr>
            <w:r w:rsidRPr="0036435A">
              <w:rPr>
                <w:rFonts w:cs="Arial"/>
                <w:b/>
                <w:bCs/>
                <w:sz w:val="20"/>
                <w:szCs w:val="20"/>
                <w:lang w:val="en-IE"/>
              </w:rPr>
              <w:t>Application for Approval comprising Application Form + Updated QA Manual / Supporting documents</w:t>
            </w:r>
            <w:r w:rsidRPr="0036435A">
              <w:rPr>
                <w:rFonts w:cs="Arial"/>
                <w:sz w:val="20"/>
                <w:szCs w:val="20"/>
                <w:lang w:val="en-IE"/>
              </w:rPr>
              <w:t>.</w:t>
            </w:r>
            <w:r w:rsidR="00CB669D" w:rsidRPr="0036435A">
              <w:rPr>
                <w:rFonts w:cs="Arial"/>
                <w:sz w:val="20"/>
                <w:szCs w:val="20"/>
                <w:lang w:val="en-IE"/>
              </w:rPr>
              <w:t xml:space="preserve"> </w:t>
            </w:r>
            <w:r w:rsidRPr="0036435A">
              <w:rPr>
                <w:rFonts w:cs="Arial"/>
                <w:sz w:val="20"/>
                <w:szCs w:val="20"/>
                <w:lang w:val="en-IE"/>
              </w:rPr>
              <w:t>(to be submitted by Academic Council / Quality Committee)</w:t>
            </w:r>
            <w:r w:rsidR="00CB669D" w:rsidRPr="0036435A">
              <w:rPr>
                <w:rFonts w:cs="Arial"/>
                <w:sz w:val="20"/>
                <w:szCs w:val="20"/>
                <w:lang w:val="en-IE"/>
              </w:rPr>
              <w:t xml:space="preserve"> </w:t>
            </w:r>
          </w:p>
        </w:tc>
        <w:tc>
          <w:tcPr>
            <w:tcW w:w="3119" w:type="dxa"/>
            <w:shd w:val="clear" w:color="auto" w:fill="D6E3BC" w:themeFill="accent3" w:themeFillTint="66"/>
          </w:tcPr>
          <w:p w14:paraId="6D0208D1" w14:textId="77777777" w:rsidR="00F0457B" w:rsidRPr="0036435A" w:rsidRDefault="00F0457B" w:rsidP="006231C6">
            <w:pPr>
              <w:rPr>
                <w:rFonts w:cs="Arial"/>
                <w:sz w:val="20"/>
                <w:szCs w:val="20"/>
                <w:lang w:val="en-IE"/>
              </w:rPr>
            </w:pPr>
            <w:r w:rsidRPr="0036435A">
              <w:rPr>
                <w:rFonts w:cs="Arial"/>
                <w:sz w:val="20"/>
                <w:szCs w:val="20"/>
                <w:lang w:val="en-IE"/>
              </w:rPr>
              <w:t>Expert panel appointed by QQI</w:t>
            </w:r>
          </w:p>
          <w:p w14:paraId="1B39E85C" w14:textId="77777777" w:rsidR="00F0457B" w:rsidRPr="0036435A" w:rsidRDefault="00F0457B" w:rsidP="006231C6">
            <w:pPr>
              <w:rPr>
                <w:rFonts w:cs="Arial"/>
                <w:sz w:val="20"/>
                <w:szCs w:val="20"/>
                <w:lang w:val="en-IE"/>
              </w:rPr>
            </w:pPr>
          </w:p>
          <w:p w14:paraId="1793DD68" w14:textId="77777777" w:rsidR="00F0457B" w:rsidRPr="0036435A" w:rsidRDefault="00F0457B" w:rsidP="00F0457B">
            <w:pPr>
              <w:rPr>
                <w:rFonts w:cs="Arial"/>
                <w:sz w:val="20"/>
                <w:szCs w:val="20"/>
                <w:lang w:val="en-IE"/>
              </w:rPr>
            </w:pPr>
            <w:r w:rsidRPr="0036435A">
              <w:rPr>
                <w:rFonts w:cs="Arial"/>
                <w:sz w:val="20"/>
                <w:szCs w:val="20"/>
                <w:lang w:val="en-IE"/>
              </w:rPr>
              <w:t>Or</w:t>
            </w:r>
          </w:p>
          <w:p w14:paraId="2ECD40E7" w14:textId="1EA189F1" w:rsidR="00F0457B" w:rsidRPr="0036435A" w:rsidRDefault="00F0457B" w:rsidP="00F0457B">
            <w:pPr>
              <w:rPr>
                <w:rFonts w:cs="Arial"/>
                <w:sz w:val="20"/>
                <w:szCs w:val="20"/>
                <w:lang w:val="en-IE"/>
              </w:rPr>
            </w:pPr>
            <w:r w:rsidRPr="0036435A">
              <w:rPr>
                <w:rFonts w:cs="Arial"/>
                <w:sz w:val="20"/>
                <w:szCs w:val="20"/>
                <w:lang w:val="en-IE"/>
              </w:rPr>
              <w:t xml:space="preserve">Expert panel appointed by the provider and approved by QQI </w:t>
            </w:r>
          </w:p>
        </w:tc>
      </w:tr>
      <w:tr w:rsidR="0036435A" w:rsidRPr="0036435A" w14:paraId="0B5DBAAD" w14:textId="77777777" w:rsidTr="456EED39">
        <w:tc>
          <w:tcPr>
            <w:tcW w:w="1129" w:type="dxa"/>
            <w:vMerge/>
          </w:tcPr>
          <w:p w14:paraId="26BA9F8C" w14:textId="77777777" w:rsidR="000F085F" w:rsidRPr="0036435A" w:rsidRDefault="000F085F" w:rsidP="00F728FF">
            <w:pPr>
              <w:jc w:val="center"/>
              <w:rPr>
                <w:rFonts w:cs="Arial"/>
                <w:sz w:val="20"/>
                <w:szCs w:val="20"/>
                <w:lang w:val="en-IE"/>
              </w:rPr>
            </w:pPr>
          </w:p>
        </w:tc>
        <w:tc>
          <w:tcPr>
            <w:tcW w:w="13892" w:type="dxa"/>
            <w:gridSpan w:val="4"/>
            <w:shd w:val="clear" w:color="auto" w:fill="D6E3BC" w:themeFill="accent3" w:themeFillTint="66"/>
          </w:tcPr>
          <w:p w14:paraId="4C56E94A" w14:textId="1B61C464" w:rsidR="000F085F" w:rsidRPr="0036435A" w:rsidRDefault="00D366C5" w:rsidP="00F728FF">
            <w:pPr>
              <w:rPr>
                <w:rFonts w:cs="Arial"/>
                <w:sz w:val="20"/>
                <w:szCs w:val="20"/>
                <w:lang w:val="en-IE"/>
              </w:rPr>
            </w:pPr>
            <w:r w:rsidRPr="0036435A">
              <w:rPr>
                <w:rFonts w:cs="Arial"/>
                <w:sz w:val="20"/>
                <w:szCs w:val="20"/>
                <w:lang w:val="en-IE"/>
              </w:rPr>
              <w:t xml:space="preserve">Fully online programmes should only be used where the </w:t>
            </w:r>
            <w:r w:rsidR="0082114D" w:rsidRPr="0036435A">
              <w:rPr>
                <w:rFonts w:cs="Arial"/>
                <w:sz w:val="20"/>
                <w:szCs w:val="20"/>
                <w:lang w:val="en-IE"/>
              </w:rPr>
              <w:t xml:space="preserve">provider has clear criteria </w:t>
            </w:r>
            <w:r w:rsidR="00E65184" w:rsidRPr="0036435A">
              <w:rPr>
                <w:rFonts w:cs="Arial"/>
                <w:sz w:val="20"/>
                <w:szCs w:val="20"/>
                <w:lang w:val="en-IE"/>
              </w:rPr>
              <w:t>for identifying the type of programme where it is appropriate to do so.</w:t>
            </w:r>
            <w:r w:rsidR="00CB669D" w:rsidRPr="0036435A">
              <w:rPr>
                <w:rFonts w:cs="Arial"/>
                <w:sz w:val="20"/>
                <w:szCs w:val="20"/>
                <w:lang w:val="en-IE"/>
              </w:rPr>
              <w:t xml:space="preserve"> </w:t>
            </w:r>
            <w:r w:rsidR="00E65184" w:rsidRPr="0036435A">
              <w:rPr>
                <w:rFonts w:cs="Arial"/>
                <w:sz w:val="20"/>
                <w:szCs w:val="20"/>
                <w:lang w:val="en-IE"/>
              </w:rPr>
              <w:t>Such criteria should inc</w:t>
            </w:r>
            <w:r w:rsidR="00D9038E" w:rsidRPr="0036435A">
              <w:rPr>
                <w:rFonts w:cs="Arial"/>
                <w:sz w:val="20"/>
                <w:szCs w:val="20"/>
                <w:lang w:val="en-IE"/>
              </w:rPr>
              <w:t xml:space="preserve">lude </w:t>
            </w:r>
            <w:r w:rsidR="00572DBB" w:rsidRPr="0036435A">
              <w:rPr>
                <w:rFonts w:cs="Arial"/>
                <w:sz w:val="20"/>
                <w:szCs w:val="20"/>
                <w:lang w:val="en-IE"/>
              </w:rPr>
              <w:t xml:space="preserve">at a minimum </w:t>
            </w:r>
            <w:r w:rsidR="00D9038E" w:rsidRPr="0036435A">
              <w:rPr>
                <w:rFonts w:cs="Arial"/>
                <w:sz w:val="20"/>
                <w:szCs w:val="20"/>
                <w:lang w:val="en-IE"/>
              </w:rPr>
              <w:t xml:space="preserve">reference to learner profile, programme volume and duration, </w:t>
            </w:r>
            <w:r w:rsidR="009201A4" w:rsidRPr="0036435A">
              <w:rPr>
                <w:rFonts w:cs="Arial"/>
                <w:sz w:val="20"/>
                <w:szCs w:val="20"/>
                <w:lang w:val="en-IE"/>
              </w:rPr>
              <w:t xml:space="preserve">mix of synchronous and asynchronous content, </w:t>
            </w:r>
            <w:r w:rsidR="00572DBB" w:rsidRPr="0036435A">
              <w:rPr>
                <w:rFonts w:cs="Arial"/>
                <w:sz w:val="20"/>
                <w:szCs w:val="20"/>
                <w:lang w:val="en-IE"/>
              </w:rPr>
              <w:t xml:space="preserve">and </w:t>
            </w:r>
            <w:r w:rsidR="009201A4" w:rsidRPr="0036435A">
              <w:rPr>
                <w:rFonts w:cs="Arial"/>
                <w:sz w:val="20"/>
                <w:szCs w:val="20"/>
                <w:lang w:val="en-IE"/>
              </w:rPr>
              <w:t>assessment techniques</w:t>
            </w:r>
            <w:r w:rsidR="00572DBB" w:rsidRPr="0036435A">
              <w:rPr>
                <w:rFonts w:cs="Arial"/>
                <w:sz w:val="20"/>
                <w:szCs w:val="20"/>
                <w:lang w:val="en-IE"/>
              </w:rPr>
              <w:t>.</w:t>
            </w:r>
          </w:p>
          <w:p w14:paraId="3D2A6EE4" w14:textId="7C5188FC" w:rsidR="00572DBB" w:rsidRPr="0036435A" w:rsidRDefault="0035382F" w:rsidP="00F728FF">
            <w:pPr>
              <w:rPr>
                <w:rFonts w:cs="Arial"/>
                <w:sz w:val="20"/>
                <w:szCs w:val="20"/>
                <w:lang w:val="en-IE"/>
              </w:rPr>
            </w:pPr>
            <w:r w:rsidRPr="0036435A">
              <w:rPr>
                <w:rFonts w:cs="Arial"/>
                <w:sz w:val="20"/>
                <w:szCs w:val="20"/>
                <w:lang w:val="en-IE"/>
              </w:rPr>
              <w:t xml:space="preserve">Quality assurance </w:t>
            </w:r>
            <w:r w:rsidR="00F47E05" w:rsidRPr="0036435A">
              <w:rPr>
                <w:rFonts w:cs="Arial"/>
                <w:sz w:val="20"/>
                <w:szCs w:val="20"/>
                <w:lang w:val="en-IE"/>
              </w:rPr>
              <w:t xml:space="preserve">should include </w:t>
            </w:r>
            <w:r w:rsidR="00380266" w:rsidRPr="0036435A">
              <w:rPr>
                <w:rFonts w:cs="Arial"/>
                <w:sz w:val="20"/>
                <w:szCs w:val="20"/>
                <w:lang w:val="en-IE"/>
              </w:rPr>
              <w:t>specific</w:t>
            </w:r>
            <w:r w:rsidR="008E279D" w:rsidRPr="0036435A">
              <w:rPr>
                <w:rFonts w:cs="Arial"/>
                <w:sz w:val="20"/>
                <w:szCs w:val="20"/>
                <w:lang w:val="en-IE"/>
              </w:rPr>
              <w:t xml:space="preserve"> </w:t>
            </w:r>
            <w:r w:rsidR="00F47E05" w:rsidRPr="0036435A">
              <w:rPr>
                <w:rFonts w:cs="Arial"/>
                <w:sz w:val="20"/>
                <w:szCs w:val="20"/>
                <w:lang w:val="en-IE"/>
              </w:rPr>
              <w:t xml:space="preserve">monitoring of </w:t>
            </w:r>
            <w:r w:rsidR="00133345" w:rsidRPr="0036435A">
              <w:rPr>
                <w:rFonts w:cs="Arial"/>
                <w:sz w:val="20"/>
                <w:szCs w:val="20"/>
                <w:lang w:val="en-IE"/>
              </w:rPr>
              <w:t xml:space="preserve">programme elements normally </w:t>
            </w:r>
            <w:r w:rsidR="004D71C8" w:rsidRPr="0036435A">
              <w:rPr>
                <w:rFonts w:cs="Arial"/>
                <w:sz w:val="20"/>
                <w:szCs w:val="20"/>
                <w:lang w:val="en-IE"/>
              </w:rPr>
              <w:t>monitored through onsite contact e.g.</w:t>
            </w:r>
            <w:r w:rsidR="00CB669D" w:rsidRPr="0036435A">
              <w:rPr>
                <w:rFonts w:cs="Arial"/>
                <w:sz w:val="20"/>
                <w:szCs w:val="20"/>
                <w:lang w:val="en-IE"/>
              </w:rPr>
              <w:t xml:space="preserve"> </w:t>
            </w:r>
            <w:r w:rsidR="00F47E05" w:rsidRPr="0036435A">
              <w:rPr>
                <w:rFonts w:cs="Arial"/>
                <w:sz w:val="20"/>
                <w:szCs w:val="20"/>
                <w:lang w:val="en-IE"/>
              </w:rPr>
              <w:t xml:space="preserve">learner engagement, </w:t>
            </w:r>
            <w:r w:rsidR="008E279D" w:rsidRPr="0036435A">
              <w:rPr>
                <w:rFonts w:cs="Arial"/>
                <w:sz w:val="20"/>
                <w:szCs w:val="20"/>
                <w:lang w:val="en-IE"/>
              </w:rPr>
              <w:t>formative assessment, assessment integrity</w:t>
            </w:r>
            <w:r w:rsidR="004D71C8" w:rsidRPr="0036435A">
              <w:rPr>
                <w:rFonts w:cs="Arial"/>
                <w:sz w:val="20"/>
                <w:szCs w:val="20"/>
                <w:lang w:val="en-IE"/>
              </w:rPr>
              <w:t xml:space="preserve">, </w:t>
            </w:r>
            <w:r w:rsidR="007C1364" w:rsidRPr="0036435A">
              <w:rPr>
                <w:rFonts w:cs="Arial"/>
                <w:sz w:val="20"/>
                <w:szCs w:val="20"/>
                <w:lang w:val="en-IE"/>
              </w:rPr>
              <w:t>admission procedures and criteria etc.</w:t>
            </w:r>
          </w:p>
          <w:p w14:paraId="18357DAD" w14:textId="48E18E8D" w:rsidR="00660B7B" w:rsidRPr="0036435A" w:rsidRDefault="003C27CE" w:rsidP="009E6909">
            <w:pPr>
              <w:rPr>
                <w:rFonts w:cs="Arial"/>
                <w:sz w:val="20"/>
                <w:szCs w:val="20"/>
                <w:lang w:val="en-IE"/>
              </w:rPr>
            </w:pPr>
            <w:r w:rsidRPr="0036435A">
              <w:rPr>
                <w:rFonts w:cs="Arial"/>
                <w:sz w:val="20"/>
                <w:szCs w:val="20"/>
                <w:lang w:val="en-IE"/>
              </w:rPr>
              <w:t>Fully online</w:t>
            </w:r>
            <w:r w:rsidR="009E6909" w:rsidRPr="0036435A">
              <w:rPr>
                <w:rFonts w:cs="Arial"/>
                <w:sz w:val="20"/>
                <w:szCs w:val="20"/>
                <w:lang w:val="en-IE"/>
              </w:rPr>
              <w:t xml:space="preserve"> with asynchronous content requires </w:t>
            </w:r>
            <w:r w:rsidR="009A632A" w:rsidRPr="0036435A">
              <w:rPr>
                <w:rFonts w:cs="Arial"/>
                <w:sz w:val="20"/>
                <w:szCs w:val="20"/>
                <w:lang w:val="en-IE"/>
              </w:rPr>
              <w:t xml:space="preserve">considerable expertise in educational technology and </w:t>
            </w:r>
            <w:r w:rsidR="00625CEF" w:rsidRPr="0036435A">
              <w:rPr>
                <w:rFonts w:cs="Arial"/>
                <w:sz w:val="20"/>
                <w:szCs w:val="20"/>
                <w:lang w:val="en-IE"/>
              </w:rPr>
              <w:t>programme design.</w:t>
            </w:r>
            <w:r w:rsidR="00CB669D" w:rsidRPr="0036435A">
              <w:rPr>
                <w:rFonts w:cs="Arial"/>
                <w:sz w:val="20"/>
                <w:szCs w:val="20"/>
                <w:lang w:val="en-IE"/>
              </w:rPr>
              <w:t xml:space="preserve"> </w:t>
            </w:r>
          </w:p>
          <w:p w14:paraId="75B3AC20" w14:textId="33753A87" w:rsidR="00625CEF" w:rsidRPr="0036435A" w:rsidRDefault="008F5E42" w:rsidP="009E6909">
            <w:pPr>
              <w:rPr>
                <w:rFonts w:cs="Arial"/>
                <w:sz w:val="20"/>
                <w:szCs w:val="20"/>
                <w:lang w:val="en-IE"/>
              </w:rPr>
            </w:pPr>
            <w:r w:rsidRPr="0036435A">
              <w:rPr>
                <w:rFonts w:cs="Arial"/>
                <w:sz w:val="20"/>
                <w:szCs w:val="20"/>
                <w:lang w:val="en-IE"/>
              </w:rPr>
              <w:t>Because of the innovative nature and potential of fully online delivery and assessment of programmes, it is important that a provider’s capacity</w:t>
            </w:r>
            <w:r w:rsidR="00FB0F60" w:rsidRPr="0036435A">
              <w:rPr>
                <w:rFonts w:cs="Arial"/>
                <w:sz w:val="20"/>
                <w:szCs w:val="20"/>
                <w:lang w:val="en-IE"/>
              </w:rPr>
              <w:t>, resourcing and quality assurance is independently evaluated.</w:t>
            </w:r>
            <w:r w:rsidR="00CB669D" w:rsidRPr="0036435A">
              <w:rPr>
                <w:rFonts w:cs="Arial"/>
                <w:sz w:val="20"/>
                <w:szCs w:val="20"/>
                <w:lang w:val="en-IE"/>
              </w:rPr>
              <w:t xml:space="preserve"> </w:t>
            </w:r>
          </w:p>
          <w:p w14:paraId="50A95639" w14:textId="1666B087" w:rsidR="00625CEF" w:rsidRPr="0036435A" w:rsidRDefault="00A05F8E" w:rsidP="009E6909">
            <w:pPr>
              <w:rPr>
                <w:rFonts w:cs="Arial"/>
                <w:sz w:val="20"/>
                <w:szCs w:val="20"/>
                <w:lang w:val="en-IE"/>
              </w:rPr>
            </w:pPr>
            <w:r w:rsidRPr="0036435A">
              <w:rPr>
                <w:rFonts w:cs="Arial"/>
                <w:sz w:val="20"/>
                <w:szCs w:val="20"/>
                <w:lang w:val="en-IE"/>
              </w:rPr>
              <w:t>Where so agreed</w:t>
            </w:r>
            <w:r w:rsidR="00B444F8" w:rsidRPr="0036435A">
              <w:rPr>
                <w:rFonts w:cs="Arial"/>
                <w:sz w:val="20"/>
                <w:szCs w:val="20"/>
                <w:lang w:val="en-IE"/>
              </w:rPr>
              <w:t xml:space="preserve">, the independent evaluation may be organised by the provider under QQI </w:t>
            </w:r>
            <w:r w:rsidR="00AF3234" w:rsidRPr="0036435A">
              <w:rPr>
                <w:rFonts w:cs="Arial"/>
                <w:sz w:val="20"/>
                <w:szCs w:val="20"/>
                <w:lang w:val="en-IE"/>
              </w:rPr>
              <w:t>oversight.</w:t>
            </w:r>
            <w:r w:rsidR="00CB669D" w:rsidRPr="0036435A">
              <w:rPr>
                <w:rFonts w:cs="Arial"/>
                <w:sz w:val="20"/>
                <w:szCs w:val="20"/>
                <w:lang w:val="en-IE"/>
              </w:rPr>
              <w:t xml:space="preserve"> </w:t>
            </w:r>
            <w:r w:rsidR="00AF3234" w:rsidRPr="0036435A">
              <w:rPr>
                <w:rFonts w:cs="Arial"/>
                <w:sz w:val="20"/>
                <w:szCs w:val="20"/>
                <w:lang w:val="en-IE"/>
              </w:rPr>
              <w:t>See below for more information</w:t>
            </w:r>
            <w:r w:rsidR="0066521A" w:rsidRPr="0036435A">
              <w:rPr>
                <w:rFonts w:cs="Arial"/>
                <w:sz w:val="20"/>
                <w:szCs w:val="20"/>
                <w:lang w:val="en-IE"/>
              </w:rPr>
              <w:t>.</w:t>
            </w:r>
          </w:p>
        </w:tc>
      </w:tr>
      <w:tr w:rsidR="0036435A" w:rsidRPr="0036435A" w14:paraId="688C1A73" w14:textId="6B661A11" w:rsidTr="00181F9A">
        <w:tc>
          <w:tcPr>
            <w:tcW w:w="1129" w:type="dxa"/>
            <w:vMerge w:val="restart"/>
            <w:shd w:val="clear" w:color="auto" w:fill="C6D9F1" w:themeFill="text2" w:themeFillTint="33"/>
          </w:tcPr>
          <w:p w14:paraId="6AC540F4" w14:textId="7DD8361C" w:rsidR="00F0457B" w:rsidRPr="0036435A" w:rsidRDefault="000B0EFF" w:rsidP="00F728FF">
            <w:pPr>
              <w:jc w:val="center"/>
              <w:rPr>
                <w:rFonts w:cs="Arial"/>
                <w:sz w:val="20"/>
                <w:szCs w:val="20"/>
                <w:lang w:val="en-IE"/>
              </w:rPr>
            </w:pPr>
            <w:r w:rsidRPr="0036435A">
              <w:rPr>
                <w:rFonts w:cs="Arial"/>
                <w:sz w:val="20"/>
                <w:szCs w:val="20"/>
                <w:lang w:val="en-IE"/>
              </w:rPr>
              <w:t>5</w:t>
            </w:r>
          </w:p>
        </w:tc>
        <w:tc>
          <w:tcPr>
            <w:tcW w:w="1843" w:type="dxa"/>
            <w:shd w:val="clear" w:color="auto" w:fill="C6D9F1" w:themeFill="text2" w:themeFillTint="33"/>
          </w:tcPr>
          <w:p w14:paraId="2C59BB91" w14:textId="6F5226F4" w:rsidR="00F0457B" w:rsidRPr="0036435A" w:rsidRDefault="004F3C0C" w:rsidP="00F728FF">
            <w:pPr>
              <w:rPr>
                <w:rFonts w:cs="Arial"/>
                <w:b/>
                <w:bCs/>
                <w:sz w:val="20"/>
                <w:szCs w:val="20"/>
                <w:lang w:val="en-IE"/>
              </w:rPr>
            </w:pPr>
            <w:r w:rsidRPr="0036435A">
              <w:rPr>
                <w:rFonts w:cs="Arial"/>
                <w:b/>
                <w:bCs/>
                <w:sz w:val="20"/>
                <w:szCs w:val="20"/>
                <w:lang w:val="en-IE"/>
              </w:rPr>
              <w:t xml:space="preserve">V </w:t>
            </w:r>
            <w:r w:rsidR="00F0457B" w:rsidRPr="0036435A">
              <w:rPr>
                <w:rFonts w:cs="Arial"/>
                <w:b/>
                <w:bCs/>
                <w:sz w:val="20"/>
                <w:szCs w:val="20"/>
                <w:lang w:val="en-IE"/>
              </w:rPr>
              <w:t>Fully Online – National and Transnational</w:t>
            </w:r>
          </w:p>
        </w:tc>
        <w:tc>
          <w:tcPr>
            <w:tcW w:w="3827" w:type="dxa"/>
            <w:shd w:val="clear" w:color="auto" w:fill="C6D9F1" w:themeFill="text2" w:themeFillTint="33"/>
          </w:tcPr>
          <w:p w14:paraId="0CE1383D" w14:textId="133A209E" w:rsidR="00F0457B" w:rsidRPr="0036435A" w:rsidRDefault="00F0457B" w:rsidP="00F728FF">
            <w:pPr>
              <w:rPr>
                <w:rFonts w:cs="Arial"/>
                <w:sz w:val="20"/>
                <w:szCs w:val="20"/>
                <w:lang w:val="en-IE"/>
              </w:rPr>
            </w:pPr>
            <w:r w:rsidRPr="0036435A">
              <w:rPr>
                <w:rFonts w:cs="Arial"/>
                <w:sz w:val="20"/>
                <w:szCs w:val="20"/>
                <w:lang w:val="en-IE"/>
              </w:rPr>
              <w:t xml:space="preserve">Providers whose QA has already been approved for blended learning against 2017 guidelines who now want to offer programmes fully online to </w:t>
            </w:r>
            <w:proofErr w:type="gramStart"/>
            <w:r w:rsidRPr="0036435A">
              <w:rPr>
                <w:rFonts w:cs="Arial"/>
                <w:sz w:val="20"/>
                <w:szCs w:val="20"/>
                <w:lang w:val="en-IE"/>
              </w:rPr>
              <w:t>learners</w:t>
            </w:r>
            <w:proofErr w:type="gramEnd"/>
            <w:r w:rsidRPr="0036435A">
              <w:rPr>
                <w:rFonts w:cs="Arial"/>
                <w:sz w:val="20"/>
                <w:szCs w:val="20"/>
                <w:lang w:val="en-IE"/>
              </w:rPr>
              <w:t xml:space="preserve"> resident in Ireland and potentially to learners resident overseas.</w:t>
            </w:r>
            <w:r w:rsidR="00CB669D" w:rsidRPr="0036435A">
              <w:rPr>
                <w:rFonts w:cs="Arial"/>
                <w:sz w:val="20"/>
                <w:szCs w:val="20"/>
                <w:lang w:val="en-IE"/>
              </w:rPr>
              <w:t xml:space="preserve"> </w:t>
            </w:r>
          </w:p>
          <w:p w14:paraId="12BFEC5D" w14:textId="77777777" w:rsidR="00F0457B" w:rsidRPr="0036435A" w:rsidRDefault="00F0457B" w:rsidP="00F728FF">
            <w:pPr>
              <w:rPr>
                <w:rFonts w:cs="Arial"/>
                <w:sz w:val="20"/>
                <w:szCs w:val="20"/>
                <w:lang w:val="en-IE"/>
              </w:rPr>
            </w:pPr>
            <w:r w:rsidRPr="0036435A">
              <w:rPr>
                <w:rFonts w:cs="Arial"/>
                <w:sz w:val="20"/>
                <w:szCs w:val="20"/>
                <w:lang w:val="en-IE"/>
              </w:rPr>
              <w:lastRenderedPageBreak/>
              <w:t>The provider’s policy should make clear the programme award type(s), the learner profile(s) and planned mix of synchronous and asynchronous delivery and assessment.</w:t>
            </w:r>
          </w:p>
          <w:p w14:paraId="097D64F3" w14:textId="3A5F01FF" w:rsidR="00F0457B" w:rsidRPr="0036435A" w:rsidRDefault="00F0457B" w:rsidP="00F728FF">
            <w:pPr>
              <w:rPr>
                <w:rFonts w:cs="Arial"/>
                <w:sz w:val="20"/>
                <w:szCs w:val="20"/>
                <w:lang w:val="en-IE"/>
              </w:rPr>
            </w:pPr>
            <w:r w:rsidRPr="0036435A">
              <w:rPr>
                <w:rFonts w:cs="Arial"/>
                <w:sz w:val="20"/>
                <w:szCs w:val="20"/>
                <w:lang w:val="en-IE"/>
              </w:rPr>
              <w:t>The jurisdictions / country profiles envisaged as appropriate for transnational delivery should also be set out in the policy.</w:t>
            </w:r>
          </w:p>
        </w:tc>
        <w:tc>
          <w:tcPr>
            <w:tcW w:w="5103" w:type="dxa"/>
            <w:shd w:val="clear" w:color="auto" w:fill="C6D9F1" w:themeFill="text2" w:themeFillTint="33"/>
          </w:tcPr>
          <w:p w14:paraId="148D1AA4" w14:textId="77777777" w:rsidR="00F0457B" w:rsidRPr="0036435A" w:rsidRDefault="00F0457B" w:rsidP="00F728FF">
            <w:pPr>
              <w:rPr>
                <w:rFonts w:cs="Arial"/>
                <w:b/>
                <w:bCs/>
                <w:sz w:val="20"/>
                <w:szCs w:val="20"/>
                <w:lang w:val="en-IE"/>
              </w:rPr>
            </w:pPr>
            <w:r w:rsidRPr="0036435A">
              <w:rPr>
                <w:rFonts w:cs="Arial"/>
                <w:b/>
                <w:bCs/>
                <w:sz w:val="20"/>
                <w:szCs w:val="20"/>
                <w:lang w:val="en-IE"/>
              </w:rPr>
              <w:lastRenderedPageBreak/>
              <w:t>Gap Analysis and Action Plan</w:t>
            </w:r>
          </w:p>
          <w:p w14:paraId="0443C99E" w14:textId="77777777" w:rsidR="00F0457B" w:rsidRPr="0036435A" w:rsidRDefault="00F0457B" w:rsidP="00F728FF">
            <w:pPr>
              <w:rPr>
                <w:rFonts w:cs="Arial"/>
                <w:b/>
                <w:bCs/>
                <w:sz w:val="20"/>
                <w:szCs w:val="20"/>
                <w:lang w:val="en-IE"/>
              </w:rPr>
            </w:pPr>
            <w:r w:rsidRPr="0036435A">
              <w:rPr>
                <w:rFonts w:cs="Arial"/>
                <w:b/>
                <w:bCs/>
                <w:sz w:val="20"/>
                <w:szCs w:val="20"/>
                <w:lang w:val="en-IE"/>
              </w:rPr>
              <w:t>Update of QA Manual</w:t>
            </w:r>
          </w:p>
          <w:p w14:paraId="379A632D" w14:textId="05303F05" w:rsidR="00F0457B" w:rsidRPr="0036435A" w:rsidRDefault="00450CDB" w:rsidP="00F728FF">
            <w:pPr>
              <w:rPr>
                <w:rFonts w:cs="Arial"/>
                <w:b/>
                <w:bCs/>
                <w:sz w:val="20"/>
                <w:szCs w:val="20"/>
                <w:lang w:val="en-IE"/>
              </w:rPr>
            </w:pPr>
            <w:r w:rsidRPr="0036435A">
              <w:rPr>
                <w:rFonts w:cs="Arial"/>
                <w:b/>
                <w:bCs/>
                <w:sz w:val="20"/>
                <w:szCs w:val="20"/>
                <w:lang w:val="en-IE"/>
              </w:rPr>
              <w:t>Self-Assessment</w:t>
            </w:r>
            <w:r w:rsidR="00F0457B" w:rsidRPr="0036435A">
              <w:rPr>
                <w:rFonts w:cs="Arial"/>
                <w:b/>
                <w:bCs/>
                <w:sz w:val="20"/>
                <w:szCs w:val="20"/>
                <w:lang w:val="en-IE"/>
              </w:rPr>
              <w:t xml:space="preserve"> Report</w:t>
            </w:r>
          </w:p>
          <w:p w14:paraId="2A966564" w14:textId="5B2D7A4C" w:rsidR="00F0457B" w:rsidRPr="0036435A" w:rsidRDefault="00F0457B" w:rsidP="00F728FF">
            <w:pPr>
              <w:rPr>
                <w:rFonts w:cs="Arial"/>
                <w:sz w:val="20"/>
                <w:szCs w:val="20"/>
                <w:lang w:val="en-IE"/>
              </w:rPr>
            </w:pPr>
            <w:r w:rsidRPr="0036435A">
              <w:rPr>
                <w:rFonts w:cs="Arial"/>
                <w:b/>
                <w:bCs/>
                <w:sz w:val="20"/>
                <w:szCs w:val="20"/>
                <w:lang w:val="en-IE"/>
              </w:rPr>
              <w:lastRenderedPageBreak/>
              <w:t>Application for Approval comprising Application Form + Updated QA Manual / Supporting documents</w:t>
            </w:r>
            <w:r w:rsidRPr="0036435A">
              <w:rPr>
                <w:rFonts w:cs="Arial"/>
                <w:sz w:val="20"/>
                <w:szCs w:val="20"/>
                <w:lang w:val="en-IE"/>
              </w:rPr>
              <w:t>.</w:t>
            </w:r>
            <w:r w:rsidR="00CB669D" w:rsidRPr="0036435A">
              <w:rPr>
                <w:rFonts w:cs="Arial"/>
                <w:sz w:val="20"/>
                <w:szCs w:val="20"/>
                <w:lang w:val="en-IE"/>
              </w:rPr>
              <w:t xml:space="preserve"> </w:t>
            </w:r>
            <w:r w:rsidRPr="0036435A">
              <w:rPr>
                <w:rFonts w:cs="Arial"/>
                <w:sz w:val="20"/>
                <w:szCs w:val="20"/>
                <w:lang w:val="en-IE"/>
              </w:rPr>
              <w:t>(to be submitted by Academic Council / Quality Committee)</w:t>
            </w:r>
            <w:r w:rsidR="00CB669D" w:rsidRPr="0036435A">
              <w:rPr>
                <w:rFonts w:cs="Arial"/>
                <w:sz w:val="20"/>
                <w:szCs w:val="20"/>
                <w:lang w:val="en-IE"/>
              </w:rPr>
              <w:t xml:space="preserve"> </w:t>
            </w:r>
          </w:p>
        </w:tc>
        <w:tc>
          <w:tcPr>
            <w:tcW w:w="3119" w:type="dxa"/>
            <w:shd w:val="clear" w:color="auto" w:fill="C6D9F1" w:themeFill="text2" w:themeFillTint="33"/>
          </w:tcPr>
          <w:p w14:paraId="0AB00EC8" w14:textId="77777777" w:rsidR="00F0457B" w:rsidRPr="0036435A" w:rsidRDefault="00F0457B" w:rsidP="00F728FF">
            <w:pPr>
              <w:rPr>
                <w:rFonts w:cs="Arial"/>
                <w:sz w:val="20"/>
                <w:szCs w:val="20"/>
                <w:lang w:val="en-IE"/>
              </w:rPr>
            </w:pPr>
            <w:r w:rsidRPr="0036435A">
              <w:rPr>
                <w:rFonts w:cs="Arial"/>
                <w:sz w:val="20"/>
                <w:szCs w:val="20"/>
                <w:lang w:val="en-IE"/>
              </w:rPr>
              <w:lastRenderedPageBreak/>
              <w:t>Expert panel appointed by QQI</w:t>
            </w:r>
          </w:p>
          <w:p w14:paraId="22184817" w14:textId="77777777" w:rsidR="00F0457B" w:rsidRPr="0036435A" w:rsidRDefault="00F0457B" w:rsidP="00F728FF">
            <w:pPr>
              <w:rPr>
                <w:rFonts w:cs="Arial"/>
                <w:sz w:val="20"/>
                <w:szCs w:val="20"/>
                <w:lang w:val="en-IE"/>
              </w:rPr>
            </w:pPr>
          </w:p>
          <w:p w14:paraId="6E3C1A45" w14:textId="3A517FA9" w:rsidR="00F0457B" w:rsidRPr="0036435A" w:rsidRDefault="00F0457B" w:rsidP="00F728FF">
            <w:pPr>
              <w:rPr>
                <w:rFonts w:cs="Arial"/>
                <w:sz w:val="20"/>
                <w:szCs w:val="20"/>
                <w:lang w:val="en-IE"/>
              </w:rPr>
            </w:pPr>
            <w:r w:rsidRPr="0036435A">
              <w:rPr>
                <w:rFonts w:cs="Arial"/>
                <w:sz w:val="20"/>
                <w:szCs w:val="20"/>
                <w:lang w:val="en-IE"/>
              </w:rPr>
              <w:t>Or</w:t>
            </w:r>
          </w:p>
          <w:p w14:paraId="7857F0FC" w14:textId="64E13AD2" w:rsidR="00F0457B" w:rsidRPr="0036435A" w:rsidRDefault="00F0457B" w:rsidP="00F728FF">
            <w:pPr>
              <w:rPr>
                <w:rFonts w:cs="Arial"/>
                <w:sz w:val="20"/>
                <w:szCs w:val="20"/>
                <w:lang w:val="en-IE"/>
              </w:rPr>
            </w:pPr>
            <w:r w:rsidRPr="0036435A">
              <w:rPr>
                <w:rFonts w:cs="Arial"/>
                <w:sz w:val="20"/>
                <w:szCs w:val="20"/>
                <w:lang w:val="en-IE"/>
              </w:rPr>
              <w:t>Expert panel appointed by the provider and approved by QQI</w:t>
            </w:r>
          </w:p>
        </w:tc>
      </w:tr>
      <w:tr w:rsidR="0036435A" w:rsidRPr="0036435A" w14:paraId="2889DCC6" w14:textId="77777777" w:rsidTr="456EED39">
        <w:tc>
          <w:tcPr>
            <w:tcW w:w="1129" w:type="dxa"/>
            <w:vMerge/>
          </w:tcPr>
          <w:p w14:paraId="58F3BDD2" w14:textId="77777777" w:rsidR="00F0457B" w:rsidRPr="0036435A" w:rsidRDefault="00F0457B" w:rsidP="00F728FF">
            <w:pPr>
              <w:jc w:val="center"/>
              <w:rPr>
                <w:rFonts w:cs="Arial"/>
                <w:sz w:val="20"/>
                <w:szCs w:val="20"/>
                <w:lang w:val="en-IE"/>
              </w:rPr>
            </w:pPr>
          </w:p>
        </w:tc>
        <w:tc>
          <w:tcPr>
            <w:tcW w:w="13892" w:type="dxa"/>
            <w:gridSpan w:val="4"/>
            <w:shd w:val="clear" w:color="auto" w:fill="C6D9F1" w:themeFill="text2" w:themeFillTint="33"/>
          </w:tcPr>
          <w:p w14:paraId="1DAA9C6A" w14:textId="5DD2EDA4" w:rsidR="00F0457B" w:rsidRPr="0036435A" w:rsidRDefault="00604BF8" w:rsidP="005434AF">
            <w:pPr>
              <w:spacing w:before="0"/>
              <w:rPr>
                <w:rFonts w:cs="Arial"/>
                <w:sz w:val="20"/>
                <w:szCs w:val="20"/>
                <w:lang w:val="en-IE"/>
              </w:rPr>
            </w:pPr>
            <w:r w:rsidRPr="0036435A">
              <w:rPr>
                <w:rFonts w:cs="Arial"/>
                <w:sz w:val="20"/>
                <w:szCs w:val="20"/>
                <w:lang w:val="en-IE"/>
              </w:rPr>
              <w:t xml:space="preserve">Approval to offer </w:t>
            </w:r>
            <w:r w:rsidR="001A5B29" w:rsidRPr="0036435A">
              <w:rPr>
                <w:rFonts w:cs="Arial"/>
                <w:sz w:val="20"/>
                <w:szCs w:val="20"/>
                <w:lang w:val="en-IE"/>
              </w:rPr>
              <w:t xml:space="preserve">fully online </w:t>
            </w:r>
            <w:r w:rsidRPr="0036435A">
              <w:rPr>
                <w:rFonts w:cs="Arial"/>
                <w:sz w:val="20"/>
                <w:szCs w:val="20"/>
                <w:lang w:val="en-IE"/>
              </w:rPr>
              <w:t xml:space="preserve">programmes </w:t>
            </w:r>
            <w:r w:rsidR="001A5B29" w:rsidRPr="0036435A">
              <w:rPr>
                <w:rFonts w:cs="Arial"/>
                <w:sz w:val="20"/>
                <w:szCs w:val="20"/>
                <w:lang w:val="en-IE"/>
              </w:rPr>
              <w:t xml:space="preserve">to learners in Ireland but potentially also to </w:t>
            </w:r>
            <w:r w:rsidR="00D9074F" w:rsidRPr="0036435A">
              <w:rPr>
                <w:rFonts w:cs="Arial"/>
                <w:sz w:val="20"/>
                <w:szCs w:val="20"/>
                <w:lang w:val="en-IE"/>
              </w:rPr>
              <w:t>learners’</w:t>
            </w:r>
            <w:r w:rsidR="001A5B29" w:rsidRPr="0036435A">
              <w:rPr>
                <w:rFonts w:cs="Arial"/>
                <w:sz w:val="20"/>
                <w:szCs w:val="20"/>
                <w:lang w:val="en-IE"/>
              </w:rPr>
              <w:t xml:space="preserve"> resident overseas</w:t>
            </w:r>
            <w:r w:rsidR="00315631" w:rsidRPr="0036435A">
              <w:rPr>
                <w:rFonts w:cs="Arial"/>
                <w:sz w:val="20"/>
                <w:szCs w:val="20"/>
                <w:lang w:val="en-IE"/>
              </w:rPr>
              <w:t xml:space="preserve">, is only open to </w:t>
            </w:r>
            <w:r w:rsidR="009853C1" w:rsidRPr="0036435A">
              <w:rPr>
                <w:rFonts w:cs="Arial"/>
                <w:sz w:val="20"/>
                <w:szCs w:val="20"/>
                <w:lang w:val="en-IE"/>
              </w:rPr>
              <w:t xml:space="preserve">providers already </w:t>
            </w:r>
            <w:r w:rsidR="00AA7E81" w:rsidRPr="0036435A">
              <w:rPr>
                <w:rFonts w:cs="Arial"/>
                <w:sz w:val="20"/>
                <w:szCs w:val="20"/>
                <w:lang w:val="en-IE"/>
              </w:rPr>
              <w:t>approved by QQI against 2017 QA guidelines for</w:t>
            </w:r>
            <w:r w:rsidR="007A47C5" w:rsidRPr="0036435A">
              <w:rPr>
                <w:rFonts w:cs="Arial"/>
                <w:sz w:val="20"/>
                <w:szCs w:val="20"/>
                <w:lang w:val="en-IE"/>
              </w:rPr>
              <w:t xml:space="preserve"> </w:t>
            </w:r>
            <w:r w:rsidR="009853C1" w:rsidRPr="0036435A">
              <w:rPr>
                <w:rFonts w:cs="Arial"/>
                <w:sz w:val="20"/>
                <w:szCs w:val="20"/>
                <w:lang w:val="en-IE"/>
              </w:rPr>
              <w:t>blended provision, using synchronous and asynchronous content.</w:t>
            </w:r>
          </w:p>
          <w:p w14:paraId="6841AE4F" w14:textId="2AAE35AD" w:rsidR="00C2252D" w:rsidRPr="0036435A" w:rsidRDefault="00DB1613" w:rsidP="005434AF">
            <w:pPr>
              <w:spacing w:before="0"/>
              <w:rPr>
                <w:rFonts w:cs="Arial"/>
                <w:sz w:val="20"/>
                <w:szCs w:val="20"/>
                <w:lang w:val="en-IE"/>
              </w:rPr>
            </w:pPr>
            <w:r w:rsidRPr="0036435A">
              <w:rPr>
                <w:rFonts w:cs="Arial"/>
                <w:sz w:val="20"/>
                <w:szCs w:val="20"/>
                <w:lang w:val="en-IE"/>
              </w:rPr>
              <w:t>All that applies to variant 3 above applies here also</w:t>
            </w:r>
            <w:r w:rsidR="007A7270" w:rsidRPr="0036435A">
              <w:rPr>
                <w:rFonts w:cs="Arial"/>
                <w:sz w:val="20"/>
                <w:szCs w:val="20"/>
                <w:lang w:val="en-IE"/>
              </w:rPr>
              <w:t xml:space="preserve">, with the additional responsibilities and complexities arising in terms of ensuring overseas learners </w:t>
            </w:r>
            <w:r w:rsidR="005B269E" w:rsidRPr="0036435A">
              <w:rPr>
                <w:rFonts w:cs="Arial"/>
                <w:sz w:val="20"/>
                <w:szCs w:val="20"/>
                <w:lang w:val="en-IE"/>
              </w:rPr>
              <w:t>are adequately supported to enable effective participation in the programme.</w:t>
            </w:r>
            <w:r w:rsidR="00CB669D" w:rsidRPr="0036435A">
              <w:rPr>
                <w:rFonts w:cs="Arial"/>
                <w:sz w:val="20"/>
                <w:szCs w:val="20"/>
                <w:lang w:val="en-IE"/>
              </w:rPr>
              <w:t xml:space="preserve"> </w:t>
            </w:r>
            <w:r w:rsidR="00E14EF9" w:rsidRPr="0036435A">
              <w:rPr>
                <w:rFonts w:cs="Arial"/>
                <w:sz w:val="20"/>
                <w:szCs w:val="20"/>
                <w:lang w:val="en-IE"/>
              </w:rPr>
              <w:t xml:space="preserve">The provider’s strategy for fully online learner will need to show clear </w:t>
            </w:r>
            <w:r w:rsidR="007C3822" w:rsidRPr="0036435A">
              <w:rPr>
                <w:rFonts w:cs="Arial"/>
                <w:sz w:val="20"/>
                <w:szCs w:val="20"/>
                <w:lang w:val="en-IE"/>
              </w:rPr>
              <w:t xml:space="preserve">commercial and academic </w:t>
            </w:r>
            <w:r w:rsidR="00E14EF9" w:rsidRPr="0036435A">
              <w:rPr>
                <w:rFonts w:cs="Arial"/>
                <w:sz w:val="20"/>
                <w:szCs w:val="20"/>
                <w:lang w:val="en-IE"/>
              </w:rPr>
              <w:t xml:space="preserve">rationale </w:t>
            </w:r>
            <w:r w:rsidR="007C3822" w:rsidRPr="0036435A">
              <w:rPr>
                <w:rFonts w:cs="Arial"/>
                <w:sz w:val="20"/>
                <w:szCs w:val="20"/>
                <w:lang w:val="en-IE"/>
              </w:rPr>
              <w:t>for transnational provision.</w:t>
            </w:r>
            <w:r w:rsidR="00CB669D" w:rsidRPr="0036435A">
              <w:rPr>
                <w:rFonts w:cs="Arial"/>
                <w:sz w:val="20"/>
                <w:szCs w:val="20"/>
                <w:lang w:val="en-IE"/>
              </w:rPr>
              <w:t xml:space="preserve"> </w:t>
            </w:r>
            <w:r w:rsidR="007C3822" w:rsidRPr="0036435A">
              <w:rPr>
                <w:rFonts w:cs="Arial"/>
                <w:sz w:val="20"/>
                <w:szCs w:val="20"/>
                <w:lang w:val="en-IE"/>
              </w:rPr>
              <w:t xml:space="preserve">The provider’s policy will need to </w:t>
            </w:r>
            <w:r w:rsidR="007234A1" w:rsidRPr="0036435A">
              <w:rPr>
                <w:rFonts w:cs="Arial"/>
                <w:sz w:val="20"/>
                <w:szCs w:val="20"/>
                <w:lang w:val="en-IE"/>
              </w:rPr>
              <w:t xml:space="preserve">set clear criteria for </w:t>
            </w:r>
            <w:r w:rsidR="005C2944" w:rsidRPr="0036435A">
              <w:rPr>
                <w:rFonts w:cs="Arial"/>
                <w:sz w:val="20"/>
                <w:szCs w:val="20"/>
                <w:lang w:val="en-IE"/>
              </w:rPr>
              <w:t xml:space="preserve">identifying </w:t>
            </w:r>
          </w:p>
          <w:p w14:paraId="4DAA8F78" w14:textId="234ED087" w:rsidR="00C2252D" w:rsidRPr="0036435A" w:rsidRDefault="007234A1" w:rsidP="00453B8A">
            <w:pPr>
              <w:pStyle w:val="ListParagraph"/>
              <w:numPr>
                <w:ilvl w:val="0"/>
                <w:numId w:val="9"/>
              </w:numPr>
              <w:rPr>
                <w:rFonts w:ascii="Aptos" w:hAnsi="Aptos" w:cs="Arial"/>
                <w:sz w:val="20"/>
                <w:szCs w:val="20"/>
              </w:rPr>
            </w:pPr>
            <w:r w:rsidRPr="0036435A">
              <w:rPr>
                <w:rFonts w:ascii="Aptos" w:hAnsi="Aptos" w:cs="Arial"/>
                <w:sz w:val="20"/>
                <w:szCs w:val="20"/>
              </w:rPr>
              <w:t xml:space="preserve">programmes </w:t>
            </w:r>
            <w:r w:rsidR="003D2555" w:rsidRPr="0036435A">
              <w:rPr>
                <w:rFonts w:ascii="Aptos" w:hAnsi="Aptos" w:cs="Arial"/>
                <w:sz w:val="20"/>
                <w:szCs w:val="20"/>
              </w:rPr>
              <w:t xml:space="preserve">and </w:t>
            </w:r>
          </w:p>
          <w:p w14:paraId="09C2919E" w14:textId="63CC0525" w:rsidR="00DB1613" w:rsidRPr="0036435A" w:rsidRDefault="005C2944" w:rsidP="00453B8A">
            <w:pPr>
              <w:pStyle w:val="ListParagraph"/>
              <w:numPr>
                <w:ilvl w:val="0"/>
                <w:numId w:val="9"/>
              </w:numPr>
              <w:spacing w:before="0" w:after="0"/>
              <w:ind w:left="1077"/>
              <w:contextualSpacing w:val="0"/>
              <w:rPr>
                <w:rFonts w:ascii="Aptos" w:hAnsi="Aptos" w:cs="Arial"/>
                <w:sz w:val="20"/>
                <w:szCs w:val="20"/>
              </w:rPr>
            </w:pPr>
            <w:r w:rsidRPr="0036435A">
              <w:rPr>
                <w:rFonts w:ascii="Aptos" w:hAnsi="Aptos" w:cs="Arial"/>
                <w:sz w:val="20"/>
                <w:szCs w:val="20"/>
              </w:rPr>
              <w:t xml:space="preserve">learner profiles </w:t>
            </w:r>
            <w:r w:rsidR="00C2252D" w:rsidRPr="0036435A">
              <w:rPr>
                <w:rFonts w:ascii="Aptos" w:hAnsi="Aptos" w:cs="Arial"/>
                <w:sz w:val="20"/>
                <w:szCs w:val="20"/>
              </w:rPr>
              <w:t>(</w:t>
            </w:r>
            <w:r w:rsidRPr="0036435A">
              <w:rPr>
                <w:rFonts w:ascii="Aptos" w:hAnsi="Aptos" w:cs="Arial"/>
                <w:sz w:val="20"/>
                <w:szCs w:val="20"/>
              </w:rPr>
              <w:t>including jurisdiction</w:t>
            </w:r>
            <w:r w:rsidR="00942400" w:rsidRPr="0036435A">
              <w:rPr>
                <w:rFonts w:ascii="Aptos" w:hAnsi="Aptos" w:cs="Arial"/>
                <w:sz w:val="20"/>
                <w:szCs w:val="20"/>
              </w:rPr>
              <w:t>)</w:t>
            </w:r>
            <w:r w:rsidR="00CB669D" w:rsidRPr="0036435A">
              <w:rPr>
                <w:rFonts w:ascii="Aptos" w:hAnsi="Aptos" w:cs="Arial"/>
                <w:sz w:val="20"/>
                <w:szCs w:val="20"/>
              </w:rPr>
              <w:t xml:space="preserve"> </w:t>
            </w:r>
          </w:p>
          <w:p w14:paraId="0B4338E2" w14:textId="77777777" w:rsidR="00C2252D" w:rsidRPr="0036435A" w:rsidRDefault="00942400" w:rsidP="005434AF">
            <w:pPr>
              <w:spacing w:before="0"/>
              <w:rPr>
                <w:rFonts w:cs="Arial"/>
                <w:sz w:val="20"/>
                <w:szCs w:val="20"/>
                <w:lang w:val="en-IE"/>
              </w:rPr>
            </w:pPr>
            <w:r w:rsidRPr="0036435A">
              <w:rPr>
                <w:rFonts w:cs="Arial"/>
                <w:sz w:val="20"/>
                <w:szCs w:val="20"/>
                <w:lang w:val="en-IE"/>
              </w:rPr>
              <w:t xml:space="preserve">where fully online transnational </w:t>
            </w:r>
            <w:r w:rsidR="008B029A" w:rsidRPr="0036435A">
              <w:rPr>
                <w:rFonts w:cs="Arial"/>
                <w:sz w:val="20"/>
                <w:szCs w:val="20"/>
                <w:lang w:val="en-IE"/>
              </w:rPr>
              <w:t>mode is appropriate.</w:t>
            </w:r>
          </w:p>
          <w:p w14:paraId="2FB75D7A" w14:textId="6C1DFE46" w:rsidR="008B029A" w:rsidRPr="0036435A" w:rsidRDefault="008B029A" w:rsidP="005434AF">
            <w:pPr>
              <w:ind w:right="-100"/>
              <w:rPr>
                <w:rFonts w:cs="Arial"/>
                <w:sz w:val="20"/>
                <w:szCs w:val="20"/>
                <w:lang w:val="en-IE"/>
              </w:rPr>
            </w:pPr>
            <w:r w:rsidRPr="0036435A">
              <w:rPr>
                <w:rFonts w:cs="Arial"/>
                <w:sz w:val="20"/>
                <w:szCs w:val="20"/>
                <w:lang w:val="en-IE"/>
              </w:rPr>
              <w:t xml:space="preserve">It should be noted that </w:t>
            </w:r>
            <w:r w:rsidR="00546F3A" w:rsidRPr="0036435A">
              <w:rPr>
                <w:rFonts w:cs="Arial"/>
                <w:sz w:val="20"/>
                <w:szCs w:val="20"/>
                <w:lang w:val="en-IE"/>
              </w:rPr>
              <w:t xml:space="preserve">having </w:t>
            </w:r>
            <w:r w:rsidRPr="0036435A">
              <w:rPr>
                <w:rFonts w:cs="Arial"/>
                <w:sz w:val="20"/>
                <w:szCs w:val="20"/>
                <w:lang w:val="en-IE"/>
              </w:rPr>
              <w:t xml:space="preserve">overseas learners enrolled onto </w:t>
            </w:r>
            <w:r w:rsidR="00546F3A" w:rsidRPr="0036435A">
              <w:rPr>
                <w:rFonts w:cs="Arial"/>
                <w:sz w:val="20"/>
                <w:szCs w:val="20"/>
                <w:lang w:val="en-IE"/>
              </w:rPr>
              <w:t xml:space="preserve">programmes brings those programmes into the </w:t>
            </w:r>
            <w:r w:rsidR="00DD243F" w:rsidRPr="0036435A">
              <w:rPr>
                <w:rFonts w:cs="Arial"/>
                <w:sz w:val="20"/>
                <w:szCs w:val="20"/>
                <w:lang w:val="en-IE"/>
              </w:rPr>
              <w:t xml:space="preserve">remit of TrustEd </w:t>
            </w:r>
            <w:r w:rsidR="00477466" w:rsidRPr="0036435A">
              <w:rPr>
                <w:rFonts w:cs="Arial"/>
                <w:sz w:val="20"/>
                <w:szCs w:val="20"/>
                <w:lang w:val="en-IE"/>
              </w:rPr>
              <w:t xml:space="preserve">Ireland </w:t>
            </w:r>
            <w:r w:rsidR="005434AF" w:rsidRPr="0036435A">
              <w:rPr>
                <w:rFonts w:cs="Arial"/>
                <w:sz w:val="20"/>
                <w:szCs w:val="20"/>
                <w:lang w:val="en-IE"/>
              </w:rPr>
              <w:t xml:space="preserve">(IEM) </w:t>
            </w:r>
            <w:r w:rsidR="00DD243F" w:rsidRPr="0036435A">
              <w:rPr>
                <w:rFonts w:cs="Arial"/>
                <w:sz w:val="20"/>
                <w:szCs w:val="20"/>
                <w:lang w:val="en-IE"/>
              </w:rPr>
              <w:t>requirements.</w:t>
            </w:r>
            <w:r w:rsidR="00CB669D" w:rsidRPr="0036435A">
              <w:rPr>
                <w:rFonts w:cs="Arial"/>
                <w:sz w:val="20"/>
                <w:szCs w:val="20"/>
                <w:lang w:val="en-IE"/>
              </w:rPr>
              <w:t xml:space="preserve"> </w:t>
            </w:r>
            <w:r w:rsidR="00DD243F" w:rsidRPr="0036435A">
              <w:rPr>
                <w:rFonts w:cs="Arial"/>
                <w:sz w:val="20"/>
                <w:szCs w:val="20"/>
                <w:lang w:val="en-IE"/>
              </w:rPr>
              <w:t xml:space="preserve">Hence this option is only available to programmes </w:t>
            </w:r>
            <w:r w:rsidR="00C739EE" w:rsidRPr="0036435A">
              <w:rPr>
                <w:rFonts w:cs="Arial"/>
                <w:sz w:val="20"/>
                <w:szCs w:val="20"/>
                <w:lang w:val="en-IE"/>
              </w:rPr>
              <w:t xml:space="preserve">where TrustEd </w:t>
            </w:r>
            <w:r w:rsidR="00477466" w:rsidRPr="0036435A">
              <w:rPr>
                <w:rFonts w:cs="Arial"/>
                <w:sz w:val="20"/>
                <w:szCs w:val="20"/>
                <w:lang w:val="en-IE"/>
              </w:rPr>
              <w:t xml:space="preserve">Ireland </w:t>
            </w:r>
            <w:r w:rsidR="00C739EE" w:rsidRPr="0036435A">
              <w:rPr>
                <w:rFonts w:cs="Arial"/>
                <w:sz w:val="20"/>
                <w:szCs w:val="20"/>
                <w:lang w:val="en-IE"/>
              </w:rPr>
              <w:t>applies.</w:t>
            </w:r>
            <w:r w:rsidR="00CB669D" w:rsidRPr="0036435A">
              <w:rPr>
                <w:rFonts w:cs="Arial"/>
                <w:sz w:val="20"/>
                <w:szCs w:val="20"/>
                <w:lang w:val="en-IE"/>
              </w:rPr>
              <w:t xml:space="preserve"> </w:t>
            </w:r>
            <w:r w:rsidR="00C739EE" w:rsidRPr="0036435A">
              <w:rPr>
                <w:rFonts w:cs="Arial"/>
                <w:sz w:val="20"/>
                <w:szCs w:val="20"/>
                <w:lang w:val="en-IE"/>
              </w:rPr>
              <w:t>Currently</w:t>
            </w:r>
            <w:r w:rsidR="00B25C5D" w:rsidRPr="0036435A">
              <w:rPr>
                <w:rFonts w:cs="Arial"/>
                <w:sz w:val="20"/>
                <w:szCs w:val="20"/>
                <w:lang w:val="en-IE"/>
              </w:rPr>
              <w:t>, for QQI validated programmes this implies h</w:t>
            </w:r>
            <w:r w:rsidR="00C739EE" w:rsidRPr="0036435A">
              <w:rPr>
                <w:rFonts w:cs="Arial"/>
                <w:sz w:val="20"/>
                <w:szCs w:val="20"/>
                <w:lang w:val="en-IE"/>
              </w:rPr>
              <w:t xml:space="preserve">igher </w:t>
            </w:r>
            <w:r w:rsidR="00B25C5D" w:rsidRPr="0036435A">
              <w:rPr>
                <w:rFonts w:cs="Arial"/>
                <w:sz w:val="20"/>
                <w:szCs w:val="20"/>
                <w:lang w:val="en-IE"/>
              </w:rPr>
              <w:t>e</w:t>
            </w:r>
            <w:r w:rsidR="00C739EE" w:rsidRPr="0036435A">
              <w:rPr>
                <w:rFonts w:cs="Arial"/>
                <w:sz w:val="20"/>
                <w:szCs w:val="20"/>
                <w:lang w:val="en-IE"/>
              </w:rPr>
              <w:t>ducation programmes</w:t>
            </w:r>
            <w:r w:rsidR="00B25C5D" w:rsidRPr="0036435A">
              <w:rPr>
                <w:rFonts w:cs="Arial"/>
                <w:sz w:val="20"/>
                <w:szCs w:val="20"/>
                <w:lang w:val="en-IE"/>
              </w:rPr>
              <w:t xml:space="preserve"> only</w:t>
            </w:r>
            <w:r w:rsidR="00C739EE" w:rsidRPr="0036435A">
              <w:rPr>
                <w:rFonts w:cs="Arial"/>
                <w:sz w:val="20"/>
                <w:szCs w:val="20"/>
                <w:lang w:val="en-IE"/>
              </w:rPr>
              <w:t>.</w:t>
            </w:r>
          </w:p>
        </w:tc>
      </w:tr>
    </w:tbl>
    <w:p w14:paraId="4291AAA0" w14:textId="77777777" w:rsidR="00DA031B" w:rsidRPr="0036435A" w:rsidRDefault="00DA031B" w:rsidP="00191447">
      <w:pPr>
        <w:rPr>
          <w:rFonts w:cstheme="minorHAnsi"/>
          <w:lang w:val="en-IE"/>
        </w:rPr>
      </w:pPr>
    </w:p>
    <w:p w14:paraId="30412643" w14:textId="77777777" w:rsidR="00AC0ACB" w:rsidRPr="0036435A" w:rsidRDefault="00AC0ACB" w:rsidP="00191447">
      <w:pPr>
        <w:rPr>
          <w:rFonts w:cstheme="minorHAnsi"/>
          <w:lang w:val="en-IE"/>
        </w:rPr>
        <w:sectPr w:rsidR="00AC0ACB" w:rsidRPr="0036435A" w:rsidSect="00477466">
          <w:pgSz w:w="16838" w:h="11906" w:orient="landscape"/>
          <w:pgMar w:top="720" w:right="720" w:bottom="720" w:left="720" w:header="708" w:footer="708" w:gutter="0"/>
          <w:cols w:space="708"/>
          <w:titlePg/>
          <w:docGrid w:linePitch="360"/>
        </w:sectPr>
      </w:pPr>
    </w:p>
    <w:p w14:paraId="05374725" w14:textId="77777777" w:rsidR="00215A70" w:rsidRPr="00215A70" w:rsidRDefault="00215A70" w:rsidP="00215A70">
      <w:pPr>
        <w:pStyle w:val="ListParagraph"/>
        <w:numPr>
          <w:ilvl w:val="0"/>
          <w:numId w:val="1"/>
        </w:numPr>
        <w:outlineLvl w:val="1"/>
        <w:rPr>
          <w:rFonts w:ascii="Aptos" w:eastAsiaTheme="majorEastAsia" w:hAnsi="Aptos" w:cstheme="majorBidi"/>
          <w:b/>
          <w:bCs/>
          <w:vanish/>
          <w:sz w:val="24"/>
          <w:szCs w:val="24"/>
        </w:rPr>
      </w:pPr>
      <w:bookmarkStart w:id="43" w:name="_Toc181470856"/>
      <w:bookmarkStart w:id="44" w:name="_Toc181471157"/>
      <w:bookmarkStart w:id="45" w:name="_Toc181607736"/>
      <w:bookmarkStart w:id="46" w:name="_Toc181607819"/>
      <w:bookmarkStart w:id="47" w:name="_Toc184976681"/>
      <w:bookmarkStart w:id="48" w:name="_Toc184979736"/>
      <w:bookmarkStart w:id="49" w:name="_Toc184992207"/>
      <w:bookmarkStart w:id="50" w:name="_Toc184992255"/>
      <w:bookmarkEnd w:id="43"/>
      <w:bookmarkEnd w:id="44"/>
      <w:bookmarkEnd w:id="45"/>
      <w:bookmarkEnd w:id="46"/>
      <w:bookmarkEnd w:id="47"/>
      <w:bookmarkEnd w:id="48"/>
      <w:bookmarkEnd w:id="49"/>
      <w:bookmarkEnd w:id="50"/>
    </w:p>
    <w:p w14:paraId="1D1B155F" w14:textId="2F059BD0" w:rsidR="008A35E4" w:rsidRPr="0036435A" w:rsidRDefault="000266CD" w:rsidP="00215A70">
      <w:pPr>
        <w:pStyle w:val="Heading2"/>
        <w:ind w:left="432"/>
      </w:pPr>
      <w:bookmarkStart w:id="51" w:name="_Toc184992256"/>
      <w:r w:rsidRPr="0036435A">
        <w:t>Devolved Responsibility</w:t>
      </w:r>
      <w:bookmarkEnd w:id="51"/>
    </w:p>
    <w:p w14:paraId="540C25B0" w14:textId="75DB8D99" w:rsidR="00BE4ECC" w:rsidRPr="0036435A" w:rsidRDefault="000266CD" w:rsidP="00191447">
      <w:pPr>
        <w:rPr>
          <w:rFonts w:cstheme="minorBidi"/>
          <w:lang w:val="en-IE"/>
        </w:rPr>
      </w:pPr>
      <w:r w:rsidRPr="0036435A">
        <w:rPr>
          <w:rFonts w:cstheme="minorBidi"/>
          <w:lang w:val="en-IE"/>
        </w:rPr>
        <w:t>Where a provider has the experience and capacity to manage the evaluation process assigned to its application, it may be asked by QQI to do so.</w:t>
      </w:r>
      <w:r w:rsidR="00CB669D" w:rsidRPr="0036435A">
        <w:rPr>
          <w:rFonts w:cstheme="minorBidi"/>
          <w:lang w:val="en-IE"/>
        </w:rPr>
        <w:t xml:space="preserve"> </w:t>
      </w:r>
      <w:r w:rsidR="00BE4ECC" w:rsidRPr="0036435A">
        <w:rPr>
          <w:rFonts w:cstheme="minorBidi"/>
          <w:lang w:val="en-IE"/>
        </w:rPr>
        <w:t xml:space="preserve">This is </w:t>
      </w:r>
      <w:r w:rsidR="000408A1" w:rsidRPr="0036435A">
        <w:rPr>
          <w:rFonts w:cstheme="minorBidi"/>
          <w:lang w:val="en-IE"/>
        </w:rPr>
        <w:t>a form of</w:t>
      </w:r>
      <w:r w:rsidR="00BE4ECC" w:rsidRPr="0036435A">
        <w:rPr>
          <w:rFonts w:cstheme="minorBidi"/>
          <w:lang w:val="en-IE"/>
        </w:rPr>
        <w:t xml:space="preserve"> devolved responsibility</w:t>
      </w:r>
      <w:r w:rsidR="000408A1" w:rsidRPr="0036435A">
        <w:rPr>
          <w:rFonts w:cstheme="minorBidi"/>
          <w:lang w:val="en-IE"/>
        </w:rPr>
        <w:t>, specific to this process</w:t>
      </w:r>
      <w:r w:rsidR="007F59CF" w:rsidRPr="0036435A">
        <w:rPr>
          <w:rFonts w:cstheme="minorBidi"/>
          <w:lang w:val="en-IE"/>
        </w:rPr>
        <w:t>.</w:t>
      </w:r>
    </w:p>
    <w:p w14:paraId="12F52524" w14:textId="4AADDE50" w:rsidR="000266CD" w:rsidRPr="0036435A" w:rsidRDefault="000266CD" w:rsidP="00191447">
      <w:pPr>
        <w:rPr>
          <w:rFonts w:cstheme="minorHAnsi"/>
          <w:lang w:val="en-IE"/>
        </w:rPr>
      </w:pPr>
      <w:r w:rsidRPr="0036435A">
        <w:rPr>
          <w:rFonts w:cstheme="minorHAnsi"/>
          <w:lang w:val="en-IE"/>
        </w:rPr>
        <w:t xml:space="preserve">The advantages for the provider in </w:t>
      </w:r>
      <w:r w:rsidR="00BE4ECC" w:rsidRPr="0036435A">
        <w:rPr>
          <w:rFonts w:cstheme="minorHAnsi"/>
          <w:lang w:val="en-IE"/>
        </w:rPr>
        <w:t>accepting</w:t>
      </w:r>
      <w:r w:rsidRPr="0036435A">
        <w:rPr>
          <w:rFonts w:cstheme="minorHAnsi"/>
          <w:lang w:val="en-IE"/>
        </w:rPr>
        <w:t xml:space="preserve"> this responsibility are (</w:t>
      </w:r>
      <w:proofErr w:type="spellStart"/>
      <w:r w:rsidRPr="0036435A">
        <w:rPr>
          <w:rFonts w:cstheme="minorHAnsi"/>
          <w:lang w:val="en-IE"/>
        </w:rPr>
        <w:t>i</w:t>
      </w:r>
      <w:proofErr w:type="spellEnd"/>
      <w:r w:rsidRPr="0036435A">
        <w:rPr>
          <w:rFonts w:cstheme="minorHAnsi"/>
          <w:lang w:val="en-IE"/>
        </w:rPr>
        <w:t>) increased control over the timing of the evaluation and (ii) discounted fee.</w:t>
      </w:r>
      <w:r w:rsidR="00CB669D" w:rsidRPr="0036435A">
        <w:rPr>
          <w:rFonts w:cstheme="minorHAnsi"/>
          <w:lang w:val="en-IE"/>
        </w:rPr>
        <w:t xml:space="preserve"> </w:t>
      </w:r>
    </w:p>
    <w:p w14:paraId="4F4E4C79" w14:textId="77777777" w:rsidR="00290A02" w:rsidRPr="0036435A" w:rsidRDefault="00BE4ECC" w:rsidP="00191447">
      <w:pPr>
        <w:rPr>
          <w:rFonts w:cstheme="minorBidi"/>
          <w:lang w:val="en-IE"/>
        </w:rPr>
      </w:pPr>
      <w:r w:rsidRPr="0036435A">
        <w:rPr>
          <w:rFonts w:cstheme="minorBidi"/>
          <w:lang w:val="en-IE"/>
        </w:rPr>
        <w:t xml:space="preserve">Just as for the process of programme revalidation, the terms of reference </w:t>
      </w:r>
      <w:r w:rsidR="000408A1" w:rsidRPr="0036435A">
        <w:rPr>
          <w:rFonts w:cstheme="minorBidi"/>
          <w:lang w:val="en-IE"/>
        </w:rPr>
        <w:t>(T</w:t>
      </w:r>
      <w:r w:rsidR="00290A02" w:rsidRPr="0036435A">
        <w:rPr>
          <w:rFonts w:cstheme="minorBidi"/>
          <w:lang w:val="en-IE"/>
        </w:rPr>
        <w:t xml:space="preserve">oR) </w:t>
      </w:r>
      <w:r w:rsidRPr="0036435A">
        <w:rPr>
          <w:rFonts w:cstheme="minorBidi"/>
          <w:lang w:val="en-IE"/>
        </w:rPr>
        <w:t>under which a provider manages an evaluation need to be agreed at the outset i.e. focus of evaluation, panel composition, panel brief and report.</w:t>
      </w:r>
      <w:r w:rsidR="27399650" w:rsidRPr="0036435A">
        <w:rPr>
          <w:rFonts w:cstheme="minorBidi"/>
          <w:lang w:val="en-IE"/>
        </w:rPr>
        <w:t xml:space="preserve"> </w:t>
      </w:r>
    </w:p>
    <w:p w14:paraId="7998F0D3" w14:textId="0401ACC9" w:rsidR="00BE4ECC" w:rsidRPr="0036435A" w:rsidRDefault="27399650" w:rsidP="00191447">
      <w:pPr>
        <w:rPr>
          <w:rFonts w:cstheme="minorBidi"/>
          <w:lang w:val="en-IE"/>
        </w:rPr>
      </w:pPr>
      <w:r w:rsidRPr="0036435A">
        <w:rPr>
          <w:rFonts w:cstheme="minorBidi"/>
          <w:lang w:val="en-IE"/>
        </w:rPr>
        <w:t xml:space="preserve">The draft ToR and proposed panel membership must be submitted to QQI for review and written acceptance 6 weeks prior to the proposed evaluation meeting. </w:t>
      </w:r>
    </w:p>
    <w:p w14:paraId="084D2507" w14:textId="22260235" w:rsidR="000266CD" w:rsidRPr="0036435A" w:rsidRDefault="00BE4ECC" w:rsidP="00191447">
      <w:pPr>
        <w:rPr>
          <w:rFonts w:cstheme="minorHAnsi"/>
          <w:lang w:val="en-IE"/>
        </w:rPr>
      </w:pPr>
      <w:r w:rsidRPr="0036435A">
        <w:rPr>
          <w:rFonts w:cstheme="minorHAnsi"/>
          <w:lang w:val="en-IE"/>
        </w:rPr>
        <w:t>See Appendix 2 for a template Terms of Reference document.</w:t>
      </w:r>
    </w:p>
    <w:p w14:paraId="21F7CD17" w14:textId="77777777" w:rsidR="00BE4ECC" w:rsidRPr="0036435A" w:rsidRDefault="00BE4ECC" w:rsidP="00191447">
      <w:pPr>
        <w:rPr>
          <w:rFonts w:cstheme="minorHAnsi"/>
          <w:lang w:val="en-IE"/>
        </w:rPr>
      </w:pPr>
    </w:p>
    <w:p w14:paraId="60A52E58" w14:textId="1E484330" w:rsidR="00BE4ECC" w:rsidRPr="0036435A" w:rsidRDefault="00BE4ECC" w:rsidP="00404540">
      <w:pPr>
        <w:pStyle w:val="Heading2"/>
        <w:ind w:hanging="792"/>
        <w:rPr>
          <w:color w:val="auto"/>
        </w:rPr>
      </w:pPr>
      <w:bookmarkStart w:id="52" w:name="_Toc184992257"/>
      <w:r w:rsidRPr="0036435A">
        <w:rPr>
          <w:color w:val="auto"/>
        </w:rPr>
        <w:t>Independent Experts</w:t>
      </w:r>
      <w:bookmarkEnd w:id="52"/>
    </w:p>
    <w:p w14:paraId="048ED980" w14:textId="4498C629" w:rsidR="00BE4ECC" w:rsidRPr="0036435A" w:rsidRDefault="00BE4ECC" w:rsidP="00BE4ECC">
      <w:pPr>
        <w:rPr>
          <w:lang w:val="en-IE"/>
        </w:rPr>
      </w:pPr>
      <w:r w:rsidRPr="0036435A">
        <w:rPr>
          <w:lang w:val="en-IE"/>
        </w:rPr>
        <w:t>A panel of people to be appointed by or approved by QQI to conduct an independent evaluation of a provider’s application for extension of scope will typically have the following composition:</w:t>
      </w:r>
    </w:p>
    <w:tbl>
      <w:tblPr>
        <w:tblStyle w:val="TableGrid"/>
        <w:tblW w:w="0" w:type="auto"/>
        <w:tblLook w:val="04A0" w:firstRow="1" w:lastRow="0" w:firstColumn="1" w:lastColumn="0" w:noHBand="0" w:noVBand="1"/>
      </w:tblPr>
      <w:tblGrid>
        <w:gridCol w:w="1980"/>
        <w:gridCol w:w="7036"/>
      </w:tblGrid>
      <w:tr w:rsidR="0036435A" w:rsidRPr="0036435A" w14:paraId="6E347BAF" w14:textId="77777777" w:rsidTr="004B0EF8">
        <w:tc>
          <w:tcPr>
            <w:tcW w:w="1980" w:type="dxa"/>
          </w:tcPr>
          <w:p w14:paraId="0B369782" w14:textId="425FF2BD" w:rsidR="00BE4ECC" w:rsidRPr="0036435A" w:rsidRDefault="00BE4ECC" w:rsidP="004B0EF8">
            <w:pPr>
              <w:rPr>
                <w:b/>
                <w:bCs/>
                <w:lang w:val="en-IE"/>
              </w:rPr>
            </w:pPr>
            <w:r w:rsidRPr="0036435A">
              <w:rPr>
                <w:b/>
                <w:bCs/>
                <w:lang w:val="en-IE"/>
              </w:rPr>
              <w:t>Role</w:t>
            </w:r>
            <w:r w:rsidR="00CB669D" w:rsidRPr="0036435A">
              <w:rPr>
                <w:b/>
                <w:bCs/>
                <w:lang w:val="en-IE"/>
              </w:rPr>
              <w:t xml:space="preserve"> </w:t>
            </w:r>
          </w:p>
        </w:tc>
        <w:tc>
          <w:tcPr>
            <w:tcW w:w="7036" w:type="dxa"/>
          </w:tcPr>
          <w:p w14:paraId="1334DDFA" w14:textId="5104229F" w:rsidR="00BE4ECC" w:rsidRPr="0036435A" w:rsidRDefault="00BE4ECC" w:rsidP="004B0EF8">
            <w:pPr>
              <w:rPr>
                <w:b/>
                <w:bCs/>
                <w:lang w:val="en-IE"/>
              </w:rPr>
            </w:pPr>
            <w:r w:rsidRPr="0036435A">
              <w:rPr>
                <w:b/>
                <w:bCs/>
                <w:lang w:val="en-IE"/>
              </w:rPr>
              <w:t>Profile</w:t>
            </w:r>
          </w:p>
        </w:tc>
      </w:tr>
      <w:tr w:rsidR="0036435A" w:rsidRPr="0036435A" w14:paraId="4EC0A31F" w14:textId="77777777" w:rsidTr="004B0EF8">
        <w:tc>
          <w:tcPr>
            <w:tcW w:w="1980" w:type="dxa"/>
          </w:tcPr>
          <w:p w14:paraId="2A49C160" w14:textId="49564B6D" w:rsidR="00BE4ECC" w:rsidRPr="0036435A" w:rsidRDefault="00BE4ECC" w:rsidP="004B0EF8">
            <w:pPr>
              <w:rPr>
                <w:lang w:val="en-IE"/>
              </w:rPr>
            </w:pPr>
            <w:r w:rsidRPr="0036435A">
              <w:rPr>
                <w:lang w:val="en-IE"/>
              </w:rPr>
              <w:t>Chair</w:t>
            </w:r>
          </w:p>
        </w:tc>
        <w:tc>
          <w:tcPr>
            <w:tcW w:w="7036" w:type="dxa"/>
          </w:tcPr>
          <w:p w14:paraId="21302322" w14:textId="5E1A3AC7" w:rsidR="00BE4ECC" w:rsidRPr="0036435A" w:rsidRDefault="00BE4ECC" w:rsidP="004B0EF8">
            <w:pPr>
              <w:rPr>
                <w:lang w:val="en-IE"/>
              </w:rPr>
            </w:pPr>
            <w:r w:rsidRPr="0036435A">
              <w:rPr>
                <w:lang w:val="en-IE"/>
              </w:rPr>
              <w:t>Current or former practitioner in further and / or higher education</w:t>
            </w:r>
            <w:r w:rsidR="0088248F" w:rsidRPr="0036435A">
              <w:rPr>
                <w:lang w:val="en-IE"/>
              </w:rPr>
              <w:t xml:space="preserve"> </w:t>
            </w:r>
            <w:r w:rsidRPr="0036435A">
              <w:rPr>
                <w:lang w:val="en-IE"/>
              </w:rPr>
              <w:t>familiar with QQI Q</w:t>
            </w:r>
            <w:r w:rsidR="0088248F" w:rsidRPr="0036435A">
              <w:rPr>
                <w:lang w:val="en-IE"/>
              </w:rPr>
              <w:t>A</w:t>
            </w:r>
            <w:r w:rsidRPr="0036435A">
              <w:rPr>
                <w:lang w:val="en-IE"/>
              </w:rPr>
              <w:t xml:space="preserve"> Guidelines and </w:t>
            </w:r>
            <w:r w:rsidR="0088248F" w:rsidRPr="0036435A">
              <w:rPr>
                <w:lang w:val="en-IE"/>
              </w:rPr>
              <w:t>v</w:t>
            </w:r>
            <w:r w:rsidRPr="0036435A">
              <w:rPr>
                <w:lang w:val="en-IE"/>
              </w:rPr>
              <w:t>alidation policy.</w:t>
            </w:r>
            <w:r w:rsidR="0088248F" w:rsidRPr="0036435A">
              <w:rPr>
                <w:lang w:val="en-IE"/>
              </w:rPr>
              <w:t xml:space="preserve"> S/he will have / have had a senior role and will have experience acting in a chair capacity.</w:t>
            </w:r>
          </w:p>
        </w:tc>
      </w:tr>
      <w:tr w:rsidR="0036435A" w:rsidRPr="0036435A" w14:paraId="3DB2525F" w14:textId="77777777" w:rsidTr="004B0EF8">
        <w:tc>
          <w:tcPr>
            <w:tcW w:w="1980" w:type="dxa"/>
          </w:tcPr>
          <w:p w14:paraId="089EC4A5" w14:textId="323FC64B" w:rsidR="00BE4ECC" w:rsidRPr="0036435A" w:rsidRDefault="00BE4ECC" w:rsidP="004B0EF8">
            <w:pPr>
              <w:rPr>
                <w:lang w:val="en-IE"/>
              </w:rPr>
            </w:pPr>
            <w:r w:rsidRPr="0036435A">
              <w:rPr>
                <w:lang w:val="en-IE"/>
              </w:rPr>
              <w:t>Sec</w:t>
            </w:r>
            <w:r w:rsidR="0088248F" w:rsidRPr="0036435A">
              <w:rPr>
                <w:lang w:val="en-IE"/>
              </w:rPr>
              <w:t>r</w:t>
            </w:r>
            <w:r w:rsidRPr="0036435A">
              <w:rPr>
                <w:lang w:val="en-IE"/>
              </w:rPr>
              <w:t>etary</w:t>
            </w:r>
          </w:p>
        </w:tc>
        <w:tc>
          <w:tcPr>
            <w:tcW w:w="7036" w:type="dxa"/>
          </w:tcPr>
          <w:p w14:paraId="4DEAA46A" w14:textId="4E4A5F2F" w:rsidR="00BE4ECC" w:rsidRPr="0036435A" w:rsidRDefault="0088248F" w:rsidP="004B0EF8">
            <w:pPr>
              <w:rPr>
                <w:lang w:val="en-IE"/>
              </w:rPr>
            </w:pPr>
            <w:r w:rsidRPr="0036435A">
              <w:rPr>
                <w:lang w:val="en-IE"/>
              </w:rPr>
              <w:t>Will have experience producing evaluation reports, ideally though not necessarily for QQI processes.</w:t>
            </w:r>
            <w:r w:rsidR="002D0672" w:rsidRPr="0036435A">
              <w:rPr>
                <w:lang w:val="en-IE"/>
              </w:rPr>
              <w:t xml:space="preserve">  A secretary who </w:t>
            </w:r>
            <w:r w:rsidR="00234EAA" w:rsidRPr="0036435A">
              <w:rPr>
                <w:lang w:val="en-IE"/>
              </w:rPr>
              <w:t xml:space="preserve">has relevant expertise and experience in blended and online programmes may </w:t>
            </w:r>
            <w:r w:rsidR="00B560B1" w:rsidRPr="0036435A">
              <w:rPr>
                <w:lang w:val="en-IE"/>
              </w:rPr>
              <w:t xml:space="preserve">also contribute to the evaluation as well as reporting the process and findings. </w:t>
            </w:r>
          </w:p>
        </w:tc>
      </w:tr>
      <w:tr w:rsidR="0036435A" w:rsidRPr="0036435A" w14:paraId="5915A9BC" w14:textId="77777777" w:rsidTr="004B0EF8">
        <w:tc>
          <w:tcPr>
            <w:tcW w:w="1980" w:type="dxa"/>
          </w:tcPr>
          <w:p w14:paraId="4F38325A" w14:textId="3AAEB653" w:rsidR="0088248F" w:rsidRPr="0036435A" w:rsidRDefault="0088248F" w:rsidP="004B0EF8">
            <w:pPr>
              <w:rPr>
                <w:lang w:val="en-IE"/>
              </w:rPr>
            </w:pPr>
            <w:r w:rsidRPr="0036435A">
              <w:rPr>
                <w:lang w:val="en-IE"/>
              </w:rPr>
              <w:t>Topic Expert(s)</w:t>
            </w:r>
          </w:p>
        </w:tc>
        <w:tc>
          <w:tcPr>
            <w:tcW w:w="7036" w:type="dxa"/>
          </w:tcPr>
          <w:p w14:paraId="39F07718" w14:textId="56C94048" w:rsidR="0088248F" w:rsidRPr="0036435A" w:rsidRDefault="0088248F" w:rsidP="004B0EF8">
            <w:pPr>
              <w:rPr>
                <w:lang w:val="en-IE"/>
              </w:rPr>
            </w:pPr>
            <w:r w:rsidRPr="0036435A">
              <w:rPr>
                <w:lang w:val="en-IE"/>
              </w:rPr>
              <w:t>Will have expertise in design, development and, ideally, management of education programmes with significant online content and assessment.</w:t>
            </w:r>
          </w:p>
        </w:tc>
      </w:tr>
      <w:tr w:rsidR="0088248F" w:rsidRPr="0036435A" w14:paraId="00D390F0" w14:textId="77777777" w:rsidTr="004B0EF8">
        <w:tc>
          <w:tcPr>
            <w:tcW w:w="1980" w:type="dxa"/>
          </w:tcPr>
          <w:p w14:paraId="7DF83A4C" w14:textId="62C8CDEE" w:rsidR="0088248F" w:rsidRPr="0036435A" w:rsidRDefault="0088248F" w:rsidP="004B0EF8">
            <w:pPr>
              <w:rPr>
                <w:lang w:val="en-IE"/>
              </w:rPr>
            </w:pPr>
            <w:r w:rsidRPr="0036435A">
              <w:rPr>
                <w:lang w:val="en-IE"/>
              </w:rPr>
              <w:t>Learner</w:t>
            </w:r>
          </w:p>
        </w:tc>
        <w:tc>
          <w:tcPr>
            <w:tcW w:w="7036" w:type="dxa"/>
          </w:tcPr>
          <w:p w14:paraId="5895F182" w14:textId="17DB0FD2" w:rsidR="0088248F" w:rsidRPr="0036435A" w:rsidRDefault="0088248F" w:rsidP="004B0EF8">
            <w:pPr>
              <w:rPr>
                <w:lang w:val="en-IE"/>
              </w:rPr>
            </w:pPr>
            <w:r w:rsidRPr="0036435A">
              <w:rPr>
                <w:lang w:val="en-IE"/>
              </w:rPr>
              <w:t>As per ENQA requirements, panels evaluating higher education provision must include a learner representative.</w:t>
            </w:r>
            <w:r w:rsidR="00CB669D" w:rsidRPr="0036435A">
              <w:rPr>
                <w:lang w:val="en-IE"/>
              </w:rPr>
              <w:t xml:space="preserve"> </w:t>
            </w:r>
          </w:p>
          <w:p w14:paraId="36E16B06" w14:textId="7DD02A0C" w:rsidR="0088248F" w:rsidRPr="0036435A" w:rsidRDefault="0088248F" w:rsidP="004B0EF8">
            <w:pPr>
              <w:rPr>
                <w:lang w:val="en-IE"/>
              </w:rPr>
            </w:pPr>
            <w:r w:rsidRPr="0036435A">
              <w:rPr>
                <w:lang w:val="en-IE"/>
              </w:rPr>
              <w:t>QQI may choose to have a learner representative on panels for further education providers also.</w:t>
            </w:r>
          </w:p>
        </w:tc>
      </w:tr>
    </w:tbl>
    <w:p w14:paraId="796A252D" w14:textId="77777777" w:rsidR="00BE4ECC" w:rsidRPr="0036435A" w:rsidRDefault="00BE4ECC" w:rsidP="00191447">
      <w:pPr>
        <w:rPr>
          <w:rFonts w:cstheme="minorHAnsi"/>
          <w:lang w:val="en-IE"/>
        </w:rPr>
      </w:pPr>
    </w:p>
    <w:p w14:paraId="3940C107" w14:textId="788404A2" w:rsidR="0088248F" w:rsidRDefault="0088248F" w:rsidP="00191447">
      <w:pPr>
        <w:rPr>
          <w:rFonts w:cstheme="minorBidi"/>
          <w:lang w:val="en-IE"/>
        </w:rPr>
      </w:pPr>
      <w:r w:rsidRPr="0036435A">
        <w:rPr>
          <w:rFonts w:cstheme="minorBidi"/>
          <w:b/>
          <w:lang w:val="en-IE"/>
        </w:rPr>
        <w:lastRenderedPageBreak/>
        <w:t>Desk Audits</w:t>
      </w:r>
      <w:r w:rsidRPr="0036435A">
        <w:rPr>
          <w:rFonts w:cstheme="minorBidi"/>
          <w:lang w:val="en-IE"/>
        </w:rPr>
        <w:t>:</w:t>
      </w:r>
      <w:r w:rsidR="00CB669D" w:rsidRPr="0036435A">
        <w:rPr>
          <w:rFonts w:cstheme="minorBidi"/>
          <w:lang w:val="en-IE"/>
        </w:rPr>
        <w:t xml:space="preserve"> </w:t>
      </w:r>
      <w:r w:rsidRPr="0036435A">
        <w:rPr>
          <w:rFonts w:cstheme="minorBidi"/>
          <w:lang w:val="en-IE"/>
        </w:rPr>
        <w:t xml:space="preserve">where an evaluation is deemed </w:t>
      </w:r>
      <w:r w:rsidR="00243D58" w:rsidRPr="0036435A">
        <w:rPr>
          <w:rFonts w:cstheme="minorBidi"/>
          <w:lang w:val="en-IE"/>
        </w:rPr>
        <w:t xml:space="preserve">by QQI to be </w:t>
      </w:r>
      <w:r w:rsidRPr="0036435A">
        <w:rPr>
          <w:rFonts w:cstheme="minorBidi"/>
          <w:lang w:val="en-IE"/>
        </w:rPr>
        <w:t>appropriate for a desk audit, the panel size will tend to be smaller.</w:t>
      </w:r>
      <w:r w:rsidR="00CB669D" w:rsidRPr="0036435A">
        <w:rPr>
          <w:rFonts w:cstheme="minorBidi"/>
          <w:lang w:val="en-IE"/>
        </w:rPr>
        <w:t xml:space="preserve"> </w:t>
      </w:r>
      <w:r w:rsidRPr="0036435A">
        <w:rPr>
          <w:rFonts w:cstheme="minorBidi"/>
          <w:lang w:val="en-IE"/>
        </w:rPr>
        <w:t>However, all panels will include Chair, Secretary and at least one Topic Expert.</w:t>
      </w:r>
    </w:p>
    <w:p w14:paraId="0EA1D84B" w14:textId="77777777" w:rsidR="00D84F66" w:rsidRDefault="00D84F66" w:rsidP="00191447">
      <w:pPr>
        <w:rPr>
          <w:rFonts w:cstheme="minorBidi"/>
          <w:lang w:val="en-IE"/>
        </w:rPr>
      </w:pPr>
    </w:p>
    <w:p w14:paraId="4D2AF20B" w14:textId="16A98275" w:rsidR="00960AEC" w:rsidRPr="005C3BB8" w:rsidRDefault="005C3BB8" w:rsidP="00960AEC">
      <w:pPr>
        <w:pStyle w:val="Heading2"/>
        <w:ind w:hanging="792"/>
        <w:rPr>
          <w:color w:val="auto"/>
        </w:rPr>
      </w:pPr>
      <w:bookmarkStart w:id="53" w:name="_Toc184992258"/>
      <w:r w:rsidRPr="005C3BB8">
        <w:rPr>
          <w:color w:val="auto"/>
        </w:rPr>
        <w:t xml:space="preserve">Objectives of the evaluation i.e. what is the </w:t>
      </w:r>
      <w:r w:rsidR="005F3BFD">
        <w:rPr>
          <w:color w:val="auto"/>
        </w:rPr>
        <w:t>p</w:t>
      </w:r>
      <w:r w:rsidRPr="005C3BB8">
        <w:rPr>
          <w:color w:val="auto"/>
        </w:rPr>
        <w:t xml:space="preserve">anel </w:t>
      </w:r>
      <w:r>
        <w:rPr>
          <w:color w:val="auto"/>
        </w:rPr>
        <w:t>to do</w:t>
      </w:r>
      <w:r w:rsidRPr="005C3BB8">
        <w:rPr>
          <w:color w:val="auto"/>
        </w:rPr>
        <w:t>?</w:t>
      </w:r>
      <w:bookmarkEnd w:id="53"/>
    </w:p>
    <w:p w14:paraId="6A2767B4" w14:textId="2FB75F3D" w:rsidR="005C3BB8" w:rsidRPr="005C3BB8" w:rsidRDefault="005C3BB8" w:rsidP="005C3BB8">
      <w:pPr>
        <w:rPr>
          <w:lang w:val="en-IE"/>
        </w:rPr>
      </w:pPr>
      <w:r w:rsidRPr="005C3BB8">
        <w:rPr>
          <w:lang w:val="en-IE"/>
        </w:rPr>
        <w:t>The aim for the panel is to get confidence that the provider has</w:t>
      </w:r>
      <w:r w:rsidR="0099393D">
        <w:rPr>
          <w:lang w:val="en-IE"/>
        </w:rPr>
        <w:t xml:space="preserve">, in respect of the </w:t>
      </w:r>
      <w:r w:rsidR="00B66DD0">
        <w:rPr>
          <w:lang w:val="en-IE"/>
        </w:rPr>
        <w:t>proposed new scope of provision</w:t>
      </w:r>
      <w:r w:rsidRPr="005C3BB8">
        <w:rPr>
          <w:lang w:val="en-IE"/>
        </w:rPr>
        <w:t>:</w:t>
      </w:r>
    </w:p>
    <w:p w14:paraId="2E18E9BB" w14:textId="28CD6D98" w:rsidR="005C3BB8" w:rsidRPr="005C3BB8" w:rsidRDefault="005C3BB8" w:rsidP="001D1191">
      <w:pPr>
        <w:ind w:left="567" w:hanging="567"/>
        <w:rPr>
          <w:lang w:val="en-IE"/>
        </w:rPr>
      </w:pPr>
      <w:r w:rsidRPr="005C3BB8">
        <w:rPr>
          <w:lang w:val="en-IE"/>
        </w:rPr>
        <w:t>•</w:t>
      </w:r>
      <w:r w:rsidRPr="005C3BB8">
        <w:rPr>
          <w:lang w:val="en-IE"/>
        </w:rPr>
        <w:tab/>
        <w:t xml:space="preserve">Done a meaningful assessment of its current capacity, resources </w:t>
      </w:r>
    </w:p>
    <w:p w14:paraId="0CCB829A" w14:textId="77777777" w:rsidR="005C3BB8" w:rsidRPr="005C3BB8" w:rsidRDefault="005C3BB8" w:rsidP="001D1191">
      <w:pPr>
        <w:ind w:left="567" w:hanging="567"/>
        <w:rPr>
          <w:lang w:val="en-IE"/>
        </w:rPr>
      </w:pPr>
      <w:r w:rsidRPr="005C3BB8">
        <w:rPr>
          <w:lang w:val="en-IE"/>
        </w:rPr>
        <w:t>•</w:t>
      </w:r>
      <w:r w:rsidRPr="005C3BB8">
        <w:rPr>
          <w:lang w:val="en-IE"/>
        </w:rPr>
        <w:tab/>
        <w:t>Identified any potential areas of vulnerability – institutional or programmatic</w:t>
      </w:r>
    </w:p>
    <w:p w14:paraId="765E1559" w14:textId="77777777" w:rsidR="005C3BB8" w:rsidRPr="005C3BB8" w:rsidRDefault="005C3BB8" w:rsidP="001D1191">
      <w:pPr>
        <w:ind w:left="567" w:hanging="567"/>
        <w:rPr>
          <w:lang w:val="en-IE"/>
        </w:rPr>
      </w:pPr>
      <w:r w:rsidRPr="005C3BB8">
        <w:rPr>
          <w:lang w:val="en-IE"/>
        </w:rPr>
        <w:t>•</w:t>
      </w:r>
      <w:r w:rsidRPr="005C3BB8">
        <w:rPr>
          <w:lang w:val="en-IE"/>
        </w:rPr>
        <w:tab/>
        <w:t>Addressed the areas of vulnerability or set realistic and achievable timeframes in which to do so</w:t>
      </w:r>
    </w:p>
    <w:p w14:paraId="1265FB82" w14:textId="6BF2302A" w:rsidR="005C3BB8" w:rsidRPr="005C3BB8" w:rsidRDefault="005C3BB8" w:rsidP="001D1191">
      <w:pPr>
        <w:ind w:left="567" w:hanging="567"/>
        <w:rPr>
          <w:lang w:val="en-IE"/>
        </w:rPr>
      </w:pPr>
      <w:r w:rsidRPr="005C3BB8">
        <w:rPr>
          <w:lang w:val="en-IE"/>
        </w:rPr>
        <w:t>•</w:t>
      </w:r>
      <w:r w:rsidRPr="005C3BB8">
        <w:rPr>
          <w:lang w:val="en-IE"/>
        </w:rPr>
        <w:tab/>
        <w:t xml:space="preserve">Adequate resources – human, financial and technical </w:t>
      </w:r>
    </w:p>
    <w:p w14:paraId="6D6E6D96" w14:textId="504CDDE6" w:rsidR="005C3BB8" w:rsidRPr="005C3BB8" w:rsidRDefault="005C3BB8" w:rsidP="001D1191">
      <w:pPr>
        <w:ind w:left="567" w:hanging="567"/>
        <w:rPr>
          <w:lang w:val="en-IE"/>
        </w:rPr>
      </w:pPr>
      <w:r w:rsidRPr="005C3BB8">
        <w:rPr>
          <w:lang w:val="en-IE"/>
        </w:rPr>
        <w:t>•</w:t>
      </w:r>
      <w:r w:rsidRPr="005C3BB8">
        <w:rPr>
          <w:lang w:val="en-IE"/>
        </w:rPr>
        <w:tab/>
        <w:t xml:space="preserve">Clarity for programme development staff about </w:t>
      </w:r>
      <w:r w:rsidR="00D91875">
        <w:rPr>
          <w:lang w:val="en-IE"/>
        </w:rPr>
        <w:t>what</w:t>
      </w:r>
      <w:r w:rsidR="00D91875" w:rsidRPr="005C3BB8">
        <w:rPr>
          <w:lang w:val="en-IE"/>
        </w:rPr>
        <w:t xml:space="preserve"> </w:t>
      </w:r>
      <w:r w:rsidR="00D91875">
        <w:rPr>
          <w:lang w:val="en-IE"/>
        </w:rPr>
        <w:t xml:space="preserve">constitutes a </w:t>
      </w:r>
      <w:proofErr w:type="gramStart"/>
      <w:r w:rsidR="00D91875">
        <w:rPr>
          <w:lang w:val="en-IE"/>
        </w:rPr>
        <w:t xml:space="preserve">suitable </w:t>
      </w:r>
      <w:r w:rsidRPr="005C3BB8">
        <w:rPr>
          <w:lang w:val="en-IE"/>
        </w:rPr>
        <w:t>programmes</w:t>
      </w:r>
      <w:proofErr w:type="gramEnd"/>
      <w:r w:rsidRPr="005C3BB8">
        <w:rPr>
          <w:lang w:val="en-IE"/>
        </w:rPr>
        <w:t xml:space="preserve"> </w:t>
      </w:r>
    </w:p>
    <w:p w14:paraId="406EF8A5" w14:textId="77777777" w:rsidR="005C3BB8" w:rsidRPr="005C3BB8" w:rsidRDefault="005C3BB8" w:rsidP="001D1191">
      <w:pPr>
        <w:ind w:left="567" w:hanging="567"/>
        <w:rPr>
          <w:lang w:val="en-IE"/>
        </w:rPr>
      </w:pPr>
      <w:r w:rsidRPr="005C3BB8">
        <w:rPr>
          <w:lang w:val="en-IE"/>
        </w:rPr>
        <w:t>•</w:t>
      </w:r>
      <w:r w:rsidRPr="005C3BB8">
        <w:rPr>
          <w:lang w:val="en-IE"/>
        </w:rPr>
        <w:tab/>
        <w:t>Resourced governance structures appropriately to enable informed oversight</w:t>
      </w:r>
    </w:p>
    <w:p w14:paraId="7C45B42B" w14:textId="77777777" w:rsidR="005C3BB8" w:rsidRPr="005C3BB8" w:rsidRDefault="005C3BB8" w:rsidP="001D1191">
      <w:pPr>
        <w:ind w:left="567" w:hanging="567"/>
        <w:rPr>
          <w:lang w:val="en-IE"/>
        </w:rPr>
      </w:pPr>
      <w:r w:rsidRPr="005C3BB8">
        <w:rPr>
          <w:lang w:val="en-IE"/>
        </w:rPr>
        <w:t>•</w:t>
      </w:r>
      <w:r w:rsidRPr="005C3BB8">
        <w:rPr>
          <w:lang w:val="en-IE"/>
        </w:rPr>
        <w:tab/>
        <w:t>Clear terms of reference for the various governance roles and committees</w:t>
      </w:r>
    </w:p>
    <w:p w14:paraId="191DDAD9" w14:textId="7B9568D3" w:rsidR="005C3BB8" w:rsidRPr="005C3BB8" w:rsidRDefault="005C3BB8" w:rsidP="001D1191">
      <w:pPr>
        <w:ind w:left="567" w:hanging="567"/>
        <w:rPr>
          <w:lang w:val="en-IE"/>
        </w:rPr>
      </w:pPr>
      <w:r w:rsidRPr="005C3BB8">
        <w:rPr>
          <w:lang w:val="en-IE"/>
        </w:rPr>
        <w:t>•</w:t>
      </w:r>
      <w:r w:rsidRPr="005C3BB8">
        <w:rPr>
          <w:lang w:val="en-IE"/>
        </w:rPr>
        <w:tab/>
        <w:t xml:space="preserve">Clear and </w:t>
      </w:r>
      <w:r w:rsidR="001D1191">
        <w:rPr>
          <w:lang w:val="en-IE"/>
        </w:rPr>
        <w:t>e</w:t>
      </w:r>
      <w:r w:rsidRPr="005C3BB8">
        <w:rPr>
          <w:lang w:val="en-IE"/>
        </w:rPr>
        <w:t xml:space="preserve">ffective integration of new procedures into core policies and procedures for </w:t>
      </w:r>
    </w:p>
    <w:p w14:paraId="296168D0" w14:textId="59ED7710" w:rsidR="005C3BB8" w:rsidRPr="001D1191" w:rsidRDefault="005C3BB8" w:rsidP="001D1191">
      <w:pPr>
        <w:pStyle w:val="ListParagraph"/>
        <w:numPr>
          <w:ilvl w:val="1"/>
          <w:numId w:val="20"/>
        </w:numPr>
        <w:spacing w:before="0" w:after="0"/>
        <w:ind w:left="1418" w:hanging="425"/>
        <w:rPr>
          <w:rFonts w:ascii="Aptos" w:hAnsi="Aptos"/>
          <w:sz w:val="24"/>
          <w:szCs w:val="24"/>
        </w:rPr>
      </w:pPr>
      <w:r w:rsidRPr="001D1191">
        <w:rPr>
          <w:rFonts w:ascii="Aptos" w:hAnsi="Aptos"/>
          <w:sz w:val="24"/>
          <w:szCs w:val="24"/>
        </w:rPr>
        <w:t>programme design, development, delivery and assessment</w:t>
      </w:r>
    </w:p>
    <w:p w14:paraId="18FEACF6" w14:textId="4CD1ADB9" w:rsidR="005C3BB8" w:rsidRPr="001D1191" w:rsidRDefault="005C3BB8" w:rsidP="001D1191">
      <w:pPr>
        <w:pStyle w:val="ListParagraph"/>
        <w:numPr>
          <w:ilvl w:val="1"/>
          <w:numId w:val="20"/>
        </w:numPr>
        <w:spacing w:before="0" w:after="0"/>
        <w:ind w:left="1418" w:hanging="425"/>
        <w:rPr>
          <w:rFonts w:ascii="Aptos" w:hAnsi="Aptos"/>
          <w:sz w:val="24"/>
          <w:szCs w:val="24"/>
        </w:rPr>
      </w:pPr>
      <w:r w:rsidRPr="001D1191">
        <w:rPr>
          <w:rFonts w:ascii="Aptos" w:hAnsi="Aptos"/>
          <w:sz w:val="24"/>
          <w:szCs w:val="24"/>
        </w:rPr>
        <w:t>access, transfer and progression</w:t>
      </w:r>
    </w:p>
    <w:p w14:paraId="7D3E1216" w14:textId="4A62412E" w:rsidR="005C3BB8" w:rsidRPr="001D1191" w:rsidRDefault="005C3BB8" w:rsidP="001D1191">
      <w:pPr>
        <w:pStyle w:val="ListParagraph"/>
        <w:numPr>
          <w:ilvl w:val="1"/>
          <w:numId w:val="20"/>
        </w:numPr>
        <w:spacing w:before="0" w:after="0"/>
        <w:ind w:left="1418" w:hanging="425"/>
        <w:rPr>
          <w:rFonts w:ascii="Aptos" w:hAnsi="Aptos"/>
          <w:sz w:val="24"/>
          <w:szCs w:val="24"/>
        </w:rPr>
      </w:pPr>
      <w:r w:rsidRPr="001D1191">
        <w:rPr>
          <w:rFonts w:ascii="Aptos" w:hAnsi="Aptos"/>
          <w:sz w:val="24"/>
          <w:szCs w:val="24"/>
        </w:rPr>
        <w:t>learner support and information</w:t>
      </w:r>
    </w:p>
    <w:p w14:paraId="5148C316" w14:textId="0015BA09" w:rsidR="005C3BB8" w:rsidRPr="001D1191" w:rsidRDefault="005C3BB8" w:rsidP="001D1191">
      <w:pPr>
        <w:pStyle w:val="ListParagraph"/>
        <w:numPr>
          <w:ilvl w:val="1"/>
          <w:numId w:val="20"/>
        </w:numPr>
        <w:spacing w:before="0" w:after="0"/>
        <w:ind w:left="1418" w:hanging="425"/>
        <w:rPr>
          <w:rFonts w:ascii="Aptos" w:hAnsi="Aptos"/>
          <w:sz w:val="24"/>
          <w:szCs w:val="24"/>
        </w:rPr>
      </w:pPr>
      <w:r w:rsidRPr="001D1191">
        <w:rPr>
          <w:rFonts w:ascii="Aptos" w:hAnsi="Aptos"/>
          <w:sz w:val="24"/>
          <w:szCs w:val="24"/>
        </w:rPr>
        <w:t>stakeholder feedback</w:t>
      </w:r>
    </w:p>
    <w:p w14:paraId="6F710ED0" w14:textId="3632F454" w:rsidR="005C3BB8" w:rsidRPr="001D1191" w:rsidRDefault="005C3BB8" w:rsidP="001D1191">
      <w:pPr>
        <w:pStyle w:val="ListParagraph"/>
        <w:numPr>
          <w:ilvl w:val="1"/>
          <w:numId w:val="20"/>
        </w:numPr>
        <w:spacing w:before="0" w:after="0"/>
        <w:ind w:left="1418" w:hanging="425"/>
        <w:rPr>
          <w:rFonts w:ascii="Aptos" w:hAnsi="Aptos"/>
          <w:sz w:val="24"/>
          <w:szCs w:val="24"/>
        </w:rPr>
      </w:pPr>
      <w:r w:rsidRPr="001D1191">
        <w:rPr>
          <w:rFonts w:ascii="Aptos" w:hAnsi="Aptos"/>
          <w:sz w:val="24"/>
          <w:szCs w:val="24"/>
        </w:rPr>
        <w:t>programme review</w:t>
      </w:r>
    </w:p>
    <w:p w14:paraId="5F522A03" w14:textId="18CF5114" w:rsidR="005C3BB8" w:rsidRPr="001D1191" w:rsidRDefault="005C3BB8" w:rsidP="001D1191">
      <w:pPr>
        <w:pStyle w:val="ListParagraph"/>
        <w:numPr>
          <w:ilvl w:val="1"/>
          <w:numId w:val="20"/>
        </w:numPr>
        <w:spacing w:before="0" w:after="0"/>
        <w:ind w:left="1418" w:hanging="425"/>
        <w:rPr>
          <w:rFonts w:ascii="Aptos" w:hAnsi="Aptos"/>
          <w:sz w:val="24"/>
          <w:szCs w:val="24"/>
        </w:rPr>
      </w:pPr>
      <w:r w:rsidRPr="001D1191">
        <w:rPr>
          <w:rFonts w:ascii="Aptos" w:hAnsi="Aptos"/>
          <w:sz w:val="24"/>
          <w:szCs w:val="24"/>
        </w:rPr>
        <w:t>academic integrity</w:t>
      </w:r>
    </w:p>
    <w:p w14:paraId="02D3E9D8" w14:textId="204936FF" w:rsidR="005C3BB8" w:rsidRPr="001D1191" w:rsidRDefault="00623C4D" w:rsidP="001D1191">
      <w:pPr>
        <w:pStyle w:val="ListParagraph"/>
        <w:numPr>
          <w:ilvl w:val="1"/>
          <w:numId w:val="20"/>
        </w:numPr>
        <w:spacing w:before="0" w:after="0"/>
        <w:ind w:left="1418" w:hanging="425"/>
        <w:rPr>
          <w:rFonts w:ascii="Aptos" w:hAnsi="Aptos"/>
          <w:sz w:val="24"/>
          <w:szCs w:val="24"/>
        </w:rPr>
      </w:pPr>
      <w:r>
        <w:rPr>
          <w:rFonts w:ascii="Aptos" w:hAnsi="Aptos"/>
          <w:sz w:val="24"/>
          <w:szCs w:val="24"/>
        </w:rPr>
        <w:t>continuous professional development of programme and support staff</w:t>
      </w:r>
    </w:p>
    <w:p w14:paraId="6F2E9991" w14:textId="77777777" w:rsidR="00960AEC" w:rsidRPr="0036435A" w:rsidRDefault="00960AEC" w:rsidP="00191447">
      <w:pPr>
        <w:rPr>
          <w:rFonts w:cstheme="minorBidi"/>
          <w:lang w:val="en-IE"/>
        </w:rPr>
      </w:pPr>
    </w:p>
    <w:p w14:paraId="6F802AD1" w14:textId="2DA353D5" w:rsidR="0088248F" w:rsidRPr="0036435A" w:rsidRDefault="0088248F" w:rsidP="00404540">
      <w:pPr>
        <w:pStyle w:val="Heading2"/>
        <w:ind w:hanging="792"/>
        <w:rPr>
          <w:color w:val="auto"/>
        </w:rPr>
      </w:pPr>
      <w:bookmarkStart w:id="54" w:name="_Toc184992259"/>
      <w:r w:rsidRPr="0036435A">
        <w:rPr>
          <w:color w:val="auto"/>
        </w:rPr>
        <w:t>Panel Report</w:t>
      </w:r>
      <w:bookmarkEnd w:id="54"/>
    </w:p>
    <w:p w14:paraId="4D561B55" w14:textId="63BD00AA" w:rsidR="000266CD" w:rsidRPr="0036435A" w:rsidRDefault="0088248F" w:rsidP="00191447">
      <w:pPr>
        <w:rPr>
          <w:rFonts w:cstheme="minorBidi"/>
          <w:lang w:val="en-IE"/>
        </w:rPr>
      </w:pPr>
      <w:r w:rsidRPr="0036435A">
        <w:rPr>
          <w:rFonts w:cstheme="minorBidi"/>
          <w:lang w:val="en-IE"/>
        </w:rPr>
        <w:t>All evaluations will produce a report of the panel’s findings</w:t>
      </w:r>
      <w:r w:rsidR="00DC38D3" w:rsidRPr="0036435A">
        <w:rPr>
          <w:rFonts w:cstheme="minorBidi"/>
          <w:lang w:val="en-IE"/>
        </w:rPr>
        <w:t xml:space="preserve"> on how the provider’s application aligns with the QQI QA Guidelines for Blended and Fully Online Programmes</w:t>
      </w:r>
      <w:r w:rsidR="00FE7203" w:rsidRPr="0036435A">
        <w:rPr>
          <w:rFonts w:cstheme="minorBidi"/>
          <w:lang w:val="en-IE"/>
        </w:rPr>
        <w:t>.</w:t>
      </w:r>
      <w:r w:rsidR="00CB669D" w:rsidRPr="0036435A">
        <w:rPr>
          <w:rFonts w:cstheme="minorBidi"/>
          <w:lang w:val="en-IE"/>
        </w:rPr>
        <w:t xml:space="preserve"> </w:t>
      </w:r>
      <w:r w:rsidR="00FE7203" w:rsidRPr="0036435A">
        <w:rPr>
          <w:rFonts w:cstheme="minorBidi"/>
          <w:lang w:val="en-IE"/>
        </w:rPr>
        <w:t xml:space="preserve">See Appendix 1 below for a template for </w:t>
      </w:r>
      <w:r w:rsidR="00DC38D3" w:rsidRPr="0036435A">
        <w:rPr>
          <w:rFonts w:cstheme="minorBidi"/>
          <w:lang w:val="en-IE"/>
        </w:rPr>
        <w:t>the</w:t>
      </w:r>
      <w:r w:rsidR="00FE7203" w:rsidRPr="0036435A">
        <w:rPr>
          <w:rFonts w:cstheme="minorBidi"/>
          <w:lang w:val="en-IE"/>
        </w:rPr>
        <w:t xml:space="preserve"> report.</w:t>
      </w:r>
    </w:p>
    <w:p w14:paraId="75B0698C" w14:textId="0092A6E0" w:rsidR="00FE7203" w:rsidRPr="0036435A" w:rsidRDefault="00FE7203" w:rsidP="00191447">
      <w:pPr>
        <w:rPr>
          <w:rFonts w:cstheme="minorHAnsi"/>
          <w:lang w:val="en-IE"/>
        </w:rPr>
      </w:pPr>
      <w:r w:rsidRPr="0036435A">
        <w:rPr>
          <w:rFonts w:cstheme="minorHAnsi"/>
          <w:lang w:val="en-IE"/>
        </w:rPr>
        <w:t>The report will include the panel’s recommendation to QQI on approval of the application.</w:t>
      </w:r>
      <w:r w:rsidR="00CB669D" w:rsidRPr="0036435A">
        <w:rPr>
          <w:rFonts w:cstheme="minorHAnsi"/>
          <w:lang w:val="en-IE"/>
        </w:rPr>
        <w:t xml:space="preserve"> </w:t>
      </w:r>
      <w:r w:rsidRPr="0036435A">
        <w:rPr>
          <w:rFonts w:cstheme="minorHAnsi"/>
          <w:lang w:val="en-IE"/>
        </w:rPr>
        <w:t xml:space="preserve">The recommendations open to a panel are: </w:t>
      </w:r>
    </w:p>
    <w:p w14:paraId="34DFE9F8" w14:textId="26453E91" w:rsidR="00FE7203" w:rsidRPr="0036435A" w:rsidRDefault="00FE7203" w:rsidP="00453B8A">
      <w:pPr>
        <w:pStyle w:val="ListParagraph"/>
        <w:numPr>
          <w:ilvl w:val="0"/>
          <w:numId w:val="10"/>
        </w:numPr>
        <w:rPr>
          <w:rFonts w:ascii="Aptos" w:hAnsi="Aptos" w:cstheme="minorHAnsi"/>
          <w:sz w:val="24"/>
          <w:szCs w:val="24"/>
        </w:rPr>
      </w:pPr>
      <w:r w:rsidRPr="0036435A">
        <w:rPr>
          <w:rFonts w:ascii="Aptos" w:hAnsi="Aptos" w:cstheme="minorHAnsi"/>
          <w:sz w:val="24"/>
          <w:szCs w:val="24"/>
        </w:rPr>
        <w:t>Approv</w:t>
      </w:r>
      <w:r w:rsidR="005976D1" w:rsidRPr="0036435A">
        <w:rPr>
          <w:rFonts w:ascii="Aptos" w:hAnsi="Aptos" w:cstheme="minorHAnsi"/>
          <w:sz w:val="24"/>
          <w:szCs w:val="24"/>
        </w:rPr>
        <w:t>e</w:t>
      </w:r>
    </w:p>
    <w:p w14:paraId="29365553" w14:textId="036AA70C" w:rsidR="00FE7203" w:rsidRPr="0036435A" w:rsidRDefault="00FE7203" w:rsidP="00453B8A">
      <w:pPr>
        <w:pStyle w:val="ListParagraph"/>
        <w:numPr>
          <w:ilvl w:val="0"/>
          <w:numId w:val="10"/>
        </w:numPr>
        <w:rPr>
          <w:rFonts w:ascii="Aptos" w:hAnsi="Aptos" w:cstheme="minorHAnsi"/>
          <w:sz w:val="24"/>
          <w:szCs w:val="24"/>
        </w:rPr>
      </w:pPr>
      <w:r w:rsidRPr="0036435A">
        <w:rPr>
          <w:rFonts w:ascii="Aptos" w:hAnsi="Aptos" w:cstheme="minorHAnsi"/>
          <w:sz w:val="24"/>
          <w:szCs w:val="24"/>
        </w:rPr>
        <w:t>Approv</w:t>
      </w:r>
      <w:r w:rsidR="005976D1" w:rsidRPr="0036435A">
        <w:rPr>
          <w:rFonts w:ascii="Aptos" w:hAnsi="Aptos" w:cstheme="minorHAnsi"/>
          <w:sz w:val="24"/>
          <w:szCs w:val="24"/>
        </w:rPr>
        <w:t>e</w:t>
      </w:r>
      <w:r w:rsidRPr="0036435A">
        <w:rPr>
          <w:rFonts w:ascii="Aptos" w:hAnsi="Aptos" w:cstheme="minorHAnsi"/>
          <w:sz w:val="24"/>
          <w:szCs w:val="24"/>
        </w:rPr>
        <w:t xml:space="preserve"> with Conditions</w:t>
      </w:r>
    </w:p>
    <w:p w14:paraId="0CD53D5E" w14:textId="25EAC37B" w:rsidR="00FE7203" w:rsidRPr="0036435A" w:rsidRDefault="00FE7203" w:rsidP="00453B8A">
      <w:pPr>
        <w:pStyle w:val="ListParagraph"/>
        <w:numPr>
          <w:ilvl w:val="0"/>
          <w:numId w:val="10"/>
        </w:numPr>
        <w:rPr>
          <w:rFonts w:ascii="Aptos" w:hAnsi="Aptos" w:cstheme="minorHAnsi"/>
          <w:sz w:val="24"/>
          <w:szCs w:val="24"/>
        </w:rPr>
      </w:pPr>
      <w:r w:rsidRPr="0036435A">
        <w:rPr>
          <w:rFonts w:ascii="Aptos" w:hAnsi="Aptos" w:cstheme="minorHAnsi"/>
          <w:sz w:val="24"/>
          <w:szCs w:val="24"/>
        </w:rPr>
        <w:t>Refus</w:t>
      </w:r>
      <w:r w:rsidR="005976D1" w:rsidRPr="0036435A">
        <w:rPr>
          <w:rFonts w:ascii="Aptos" w:hAnsi="Aptos" w:cstheme="minorHAnsi"/>
          <w:sz w:val="24"/>
          <w:szCs w:val="24"/>
        </w:rPr>
        <w:t>e to Approve</w:t>
      </w:r>
      <w:r w:rsidRPr="0036435A">
        <w:rPr>
          <w:rFonts w:ascii="Aptos" w:hAnsi="Aptos" w:cstheme="minorHAnsi"/>
          <w:sz w:val="24"/>
          <w:szCs w:val="24"/>
        </w:rPr>
        <w:t xml:space="preserve"> pending Mandatory Changes</w:t>
      </w:r>
    </w:p>
    <w:p w14:paraId="1AB9B3EF" w14:textId="1DE2A956" w:rsidR="00FE7203" w:rsidRPr="0036435A" w:rsidRDefault="00FE7203" w:rsidP="00453B8A">
      <w:pPr>
        <w:pStyle w:val="ListParagraph"/>
        <w:numPr>
          <w:ilvl w:val="0"/>
          <w:numId w:val="10"/>
        </w:numPr>
        <w:rPr>
          <w:rFonts w:ascii="Aptos" w:hAnsi="Aptos" w:cstheme="minorHAnsi"/>
          <w:sz w:val="24"/>
          <w:szCs w:val="24"/>
        </w:rPr>
      </w:pPr>
      <w:r w:rsidRPr="0036435A">
        <w:rPr>
          <w:rFonts w:ascii="Aptos" w:hAnsi="Aptos" w:cstheme="minorHAnsi"/>
          <w:sz w:val="24"/>
          <w:szCs w:val="24"/>
        </w:rPr>
        <w:t>Refus</w:t>
      </w:r>
      <w:r w:rsidR="005976D1" w:rsidRPr="0036435A">
        <w:rPr>
          <w:rFonts w:ascii="Aptos" w:hAnsi="Aptos" w:cstheme="minorHAnsi"/>
          <w:sz w:val="24"/>
          <w:szCs w:val="24"/>
        </w:rPr>
        <w:t>e to Approve</w:t>
      </w:r>
    </w:p>
    <w:p w14:paraId="207FE29C" w14:textId="5565F6BB" w:rsidR="002251B3" w:rsidRPr="0036435A" w:rsidRDefault="002251B3" w:rsidP="002251B3">
      <w:pPr>
        <w:rPr>
          <w:rFonts w:cstheme="minorBidi"/>
          <w:lang w:val="en-IE"/>
        </w:rPr>
      </w:pPr>
      <w:r w:rsidRPr="0036435A">
        <w:rPr>
          <w:rFonts w:cstheme="minorBidi"/>
          <w:lang w:val="en-IE"/>
        </w:rPr>
        <w:lastRenderedPageBreak/>
        <w:t>Where the panel has recommended either approval or approval with conditions, it will also state the Staging Point that it is recommending approval for</w:t>
      </w:r>
      <w:r w:rsidR="00DC38D3" w:rsidRPr="0036435A">
        <w:rPr>
          <w:rFonts w:cstheme="minorBidi"/>
          <w:lang w:val="en-IE"/>
        </w:rPr>
        <w:t xml:space="preserve"> and any limits on the approval based on </w:t>
      </w:r>
      <w:r w:rsidR="0A68DC3B" w:rsidRPr="0036435A">
        <w:rPr>
          <w:rFonts w:cstheme="minorBidi"/>
          <w:lang w:val="en-IE"/>
        </w:rPr>
        <w:t>National Framework of Qualifications</w:t>
      </w:r>
      <w:r w:rsidR="7BFA435F" w:rsidRPr="0036435A">
        <w:rPr>
          <w:rFonts w:cstheme="minorBidi"/>
          <w:lang w:val="en-IE"/>
        </w:rPr>
        <w:t xml:space="preserve"> </w:t>
      </w:r>
      <w:r w:rsidR="71957BE3" w:rsidRPr="0036435A">
        <w:rPr>
          <w:rFonts w:cstheme="minorBidi"/>
          <w:lang w:val="en-IE"/>
        </w:rPr>
        <w:t>(</w:t>
      </w:r>
      <w:r w:rsidR="00DC38D3" w:rsidRPr="0036435A">
        <w:rPr>
          <w:rFonts w:cstheme="minorBidi"/>
          <w:lang w:val="en-IE"/>
        </w:rPr>
        <w:t>NFQ</w:t>
      </w:r>
      <w:r w:rsidR="378E3C37" w:rsidRPr="0036435A">
        <w:rPr>
          <w:rFonts w:cstheme="minorBidi"/>
          <w:lang w:val="en-IE"/>
        </w:rPr>
        <w:t>)</w:t>
      </w:r>
      <w:r w:rsidR="00DC38D3" w:rsidRPr="0036435A">
        <w:rPr>
          <w:rFonts w:cstheme="minorBidi"/>
          <w:lang w:val="en-IE"/>
        </w:rPr>
        <w:t xml:space="preserve"> level(s), award class(es) and discipline areas</w:t>
      </w:r>
      <w:r w:rsidRPr="0036435A">
        <w:rPr>
          <w:rFonts w:cstheme="minorBidi"/>
          <w:lang w:val="en-IE"/>
        </w:rPr>
        <w:t>.</w:t>
      </w:r>
    </w:p>
    <w:p w14:paraId="268CED60" w14:textId="403A87FE" w:rsidR="002251B3" w:rsidRPr="0036435A" w:rsidRDefault="002251B3" w:rsidP="002251B3">
      <w:pPr>
        <w:rPr>
          <w:rFonts w:cstheme="minorHAnsi"/>
          <w:lang w:val="en-IE"/>
        </w:rPr>
      </w:pPr>
      <w:r w:rsidRPr="0036435A">
        <w:rPr>
          <w:rFonts w:cstheme="minorHAnsi"/>
          <w:lang w:val="en-IE"/>
        </w:rPr>
        <w:t xml:space="preserve">A panel’s report will be shared with the provider for a factual accuracy check and a response to findings / recommendation. </w:t>
      </w:r>
    </w:p>
    <w:p w14:paraId="74C882D4" w14:textId="2872F688" w:rsidR="002251B3" w:rsidRPr="0036435A" w:rsidRDefault="002251B3" w:rsidP="002251B3">
      <w:pPr>
        <w:rPr>
          <w:rFonts w:cstheme="minorBidi"/>
          <w:lang w:val="en-IE"/>
        </w:rPr>
      </w:pPr>
      <w:r w:rsidRPr="0036435A">
        <w:rPr>
          <w:rFonts w:cstheme="minorBidi"/>
          <w:lang w:val="en-IE"/>
        </w:rPr>
        <w:t xml:space="preserve">The </w:t>
      </w:r>
      <w:r w:rsidR="6D820B41" w:rsidRPr="0036435A">
        <w:rPr>
          <w:rFonts w:cstheme="minorBidi"/>
          <w:lang w:val="en-IE"/>
        </w:rPr>
        <w:t>finali</w:t>
      </w:r>
      <w:r w:rsidR="6905E189" w:rsidRPr="0036435A">
        <w:rPr>
          <w:rFonts w:cstheme="minorBidi"/>
          <w:lang w:val="en-IE"/>
        </w:rPr>
        <w:t>s</w:t>
      </w:r>
      <w:r w:rsidR="6D820B41" w:rsidRPr="0036435A">
        <w:rPr>
          <w:rFonts w:cstheme="minorBidi"/>
          <w:lang w:val="en-IE"/>
        </w:rPr>
        <w:t>ed</w:t>
      </w:r>
      <w:r w:rsidRPr="0036435A">
        <w:rPr>
          <w:rFonts w:cstheme="minorBidi"/>
          <w:lang w:val="en-IE"/>
        </w:rPr>
        <w:t xml:space="preserve"> report and provider’s response will be brought to QQI’s Programmes and Awards Executive Committee (PAEC) for decision</w:t>
      </w:r>
      <w:r w:rsidR="00DD7670" w:rsidRPr="0036435A">
        <w:rPr>
          <w:rFonts w:cstheme="minorBidi"/>
          <w:lang w:val="en-IE"/>
        </w:rPr>
        <w:t xml:space="preserve"> and subsequently published on QQI’s website</w:t>
      </w:r>
      <w:r w:rsidRPr="0036435A">
        <w:rPr>
          <w:rFonts w:cstheme="minorBidi"/>
          <w:lang w:val="en-IE"/>
        </w:rPr>
        <w:t>.</w:t>
      </w:r>
    </w:p>
    <w:p w14:paraId="621A0AB2" w14:textId="27C61B22" w:rsidR="001B4E25" w:rsidRPr="0036435A" w:rsidRDefault="002251B3" w:rsidP="000F2CC1">
      <w:pPr>
        <w:pStyle w:val="Heading1"/>
        <w:ind w:left="567" w:hanging="567"/>
        <w:rPr>
          <w:color w:val="auto"/>
        </w:rPr>
      </w:pPr>
      <w:bookmarkStart w:id="55" w:name="_Toc184992260"/>
      <w:r w:rsidRPr="0036435A">
        <w:rPr>
          <w:color w:val="auto"/>
        </w:rPr>
        <w:t>Decision on Application for Approval</w:t>
      </w:r>
      <w:bookmarkEnd w:id="55"/>
      <w:r w:rsidRPr="0036435A">
        <w:rPr>
          <w:color w:val="auto"/>
        </w:rPr>
        <w:t xml:space="preserve"> </w:t>
      </w:r>
    </w:p>
    <w:p w14:paraId="48A08385" w14:textId="685F628B" w:rsidR="005976D1" w:rsidRPr="0036435A" w:rsidRDefault="002251B3" w:rsidP="002251B3">
      <w:pPr>
        <w:rPr>
          <w:lang w:val="en-IE"/>
        </w:rPr>
      </w:pPr>
      <w:r w:rsidRPr="0036435A">
        <w:rPr>
          <w:lang w:val="en-IE"/>
        </w:rPr>
        <w:t>The PAEC will consider the panel report and provider response and make its decision.</w:t>
      </w:r>
      <w:r w:rsidR="00CB669D" w:rsidRPr="0036435A">
        <w:rPr>
          <w:lang w:val="en-IE"/>
        </w:rPr>
        <w:t xml:space="preserve"> </w:t>
      </w:r>
      <w:r w:rsidR="005976D1" w:rsidRPr="0036435A">
        <w:rPr>
          <w:lang w:val="en-IE"/>
        </w:rPr>
        <w:t>QQI will notify the provider and the panel of the PAEC’s decision and will publish the decision and panel report.</w:t>
      </w:r>
    </w:p>
    <w:p w14:paraId="160F16FE" w14:textId="04A1A76C" w:rsidR="002251B3" w:rsidRPr="0036435A" w:rsidRDefault="002251B3" w:rsidP="002251B3">
      <w:pPr>
        <w:rPr>
          <w:lang w:val="en-IE"/>
        </w:rPr>
      </w:pPr>
      <w:r w:rsidRPr="0036435A">
        <w:rPr>
          <w:lang w:val="en-IE"/>
        </w:rPr>
        <w:t>The possible decisions and implications of each are set out below.</w:t>
      </w:r>
    </w:p>
    <w:p w14:paraId="249CC7BE" w14:textId="77777777" w:rsidR="00C74418" w:rsidRPr="0036435A" w:rsidRDefault="00C74418" w:rsidP="002251B3">
      <w:pPr>
        <w:rPr>
          <w:lang w:val="en-IE"/>
        </w:rPr>
      </w:pPr>
    </w:p>
    <w:p w14:paraId="6469EEB1" w14:textId="77777777" w:rsidR="00FE7203" w:rsidRPr="0036435A" w:rsidRDefault="00FE7203" w:rsidP="00FE7203">
      <w:pPr>
        <w:pStyle w:val="ListParagraph"/>
        <w:numPr>
          <w:ilvl w:val="0"/>
          <w:numId w:val="1"/>
        </w:numPr>
        <w:outlineLvl w:val="1"/>
        <w:rPr>
          <w:rFonts w:ascii="Aptos" w:eastAsiaTheme="majorEastAsia" w:hAnsi="Aptos" w:cstheme="majorBidi"/>
          <w:b/>
          <w:bCs/>
          <w:vanish/>
          <w:sz w:val="24"/>
          <w:szCs w:val="24"/>
        </w:rPr>
      </w:pPr>
      <w:bookmarkStart w:id="56" w:name="_Toc181365745"/>
      <w:bookmarkStart w:id="57" w:name="_Toc181470861"/>
      <w:bookmarkStart w:id="58" w:name="_Toc181471162"/>
      <w:bookmarkStart w:id="59" w:name="_Toc181607741"/>
      <w:bookmarkStart w:id="60" w:name="_Toc181607824"/>
      <w:bookmarkStart w:id="61" w:name="_Toc181608194"/>
      <w:bookmarkStart w:id="62" w:name="_Toc181689036"/>
      <w:bookmarkStart w:id="63" w:name="_Toc184976686"/>
      <w:bookmarkStart w:id="64" w:name="_Toc184979742"/>
      <w:bookmarkStart w:id="65" w:name="_Toc184992213"/>
      <w:bookmarkStart w:id="66" w:name="_Toc184992261"/>
      <w:bookmarkEnd w:id="56"/>
      <w:bookmarkEnd w:id="57"/>
      <w:bookmarkEnd w:id="58"/>
      <w:bookmarkEnd w:id="59"/>
      <w:bookmarkEnd w:id="60"/>
      <w:bookmarkEnd w:id="61"/>
      <w:bookmarkEnd w:id="62"/>
      <w:bookmarkEnd w:id="63"/>
      <w:bookmarkEnd w:id="64"/>
      <w:bookmarkEnd w:id="65"/>
      <w:bookmarkEnd w:id="66"/>
    </w:p>
    <w:p w14:paraId="0BF6FAF3" w14:textId="19F47532" w:rsidR="001B4E25" w:rsidRPr="0036435A" w:rsidRDefault="001B4E25" w:rsidP="00FE7203">
      <w:pPr>
        <w:pStyle w:val="Heading2"/>
        <w:ind w:hanging="792"/>
        <w:rPr>
          <w:color w:val="auto"/>
        </w:rPr>
      </w:pPr>
      <w:bookmarkStart w:id="67" w:name="_Toc184992262"/>
      <w:r w:rsidRPr="0036435A">
        <w:rPr>
          <w:color w:val="auto"/>
        </w:rPr>
        <w:t>Approv</w:t>
      </w:r>
      <w:r w:rsidR="005976D1" w:rsidRPr="0036435A">
        <w:rPr>
          <w:color w:val="auto"/>
        </w:rPr>
        <w:t>e</w:t>
      </w:r>
      <w:bookmarkEnd w:id="67"/>
    </w:p>
    <w:p w14:paraId="57D9C8EC" w14:textId="73FE9AA6" w:rsidR="002251B3" w:rsidRPr="0036435A" w:rsidRDefault="002251B3" w:rsidP="00FE7203">
      <w:pPr>
        <w:rPr>
          <w:rFonts w:cs="Arial"/>
          <w:lang w:val="en-IE"/>
        </w:rPr>
      </w:pPr>
      <w:r w:rsidRPr="0036435A">
        <w:rPr>
          <w:rFonts w:cs="Arial"/>
          <w:lang w:val="en-IE"/>
        </w:rPr>
        <w:t>Approv</w:t>
      </w:r>
      <w:r w:rsidR="005976D1" w:rsidRPr="0036435A">
        <w:rPr>
          <w:rFonts w:cs="Arial"/>
          <w:lang w:val="en-IE"/>
        </w:rPr>
        <w:t>al</w:t>
      </w:r>
      <w:r w:rsidRPr="0036435A">
        <w:rPr>
          <w:rFonts w:cs="Arial"/>
          <w:lang w:val="en-IE"/>
        </w:rPr>
        <w:t xml:space="preserve"> means the provider’s approved scope of provision is extended to a particular staging point along the continuum.</w:t>
      </w:r>
      <w:r w:rsidR="00CB669D" w:rsidRPr="0036435A">
        <w:rPr>
          <w:rFonts w:cs="Arial"/>
          <w:lang w:val="en-IE"/>
        </w:rPr>
        <w:t xml:space="preserve"> </w:t>
      </w:r>
      <w:r w:rsidRPr="0036435A">
        <w:rPr>
          <w:rFonts w:cs="Arial"/>
          <w:lang w:val="en-IE"/>
        </w:rPr>
        <w:t>This may be the staging point by the provider on application or the staging point recommended by the panel.</w:t>
      </w:r>
    </w:p>
    <w:p w14:paraId="223F907E" w14:textId="2F424E04" w:rsidR="002251B3" w:rsidRPr="0036435A" w:rsidRDefault="002251B3" w:rsidP="00FE7203">
      <w:pPr>
        <w:rPr>
          <w:rFonts w:cs="Arial"/>
          <w:lang w:val="en-IE"/>
        </w:rPr>
      </w:pPr>
      <w:r w:rsidRPr="0036435A">
        <w:rPr>
          <w:rFonts w:cs="Arial"/>
          <w:lang w:val="en-IE"/>
        </w:rPr>
        <w:t xml:space="preserve">Following approval, the provider may submit programmes for validation within </w:t>
      </w:r>
      <w:r w:rsidR="32A9F96E" w:rsidRPr="0036435A">
        <w:rPr>
          <w:rFonts w:cs="Arial"/>
          <w:lang w:val="en-IE"/>
        </w:rPr>
        <w:t xml:space="preserve">this </w:t>
      </w:r>
      <w:r w:rsidRPr="0036435A">
        <w:rPr>
          <w:rFonts w:cs="Arial"/>
          <w:lang w:val="en-IE"/>
        </w:rPr>
        <w:t>new scope of provision.</w:t>
      </w:r>
    </w:p>
    <w:p w14:paraId="3E3EF77E" w14:textId="77777777" w:rsidR="00C74418" w:rsidRPr="0036435A" w:rsidRDefault="00C74418" w:rsidP="00FE7203">
      <w:pPr>
        <w:rPr>
          <w:rFonts w:cs="Arial"/>
          <w:lang w:val="en-IE"/>
        </w:rPr>
      </w:pPr>
    </w:p>
    <w:p w14:paraId="51632942" w14:textId="77777777" w:rsidR="00C74418" w:rsidRPr="0036435A" w:rsidRDefault="00C74418" w:rsidP="00FE7203">
      <w:pPr>
        <w:rPr>
          <w:rFonts w:cs="Arial"/>
          <w:lang w:val="en-IE"/>
        </w:rPr>
      </w:pPr>
    </w:p>
    <w:p w14:paraId="39813B82" w14:textId="179C090C" w:rsidR="001B4E25" w:rsidRPr="0036435A" w:rsidRDefault="001B4E25" w:rsidP="004B667A">
      <w:pPr>
        <w:pStyle w:val="Heading2"/>
        <w:ind w:hanging="792"/>
        <w:rPr>
          <w:color w:val="auto"/>
        </w:rPr>
      </w:pPr>
      <w:bookmarkStart w:id="68" w:name="_Toc184992263"/>
      <w:r w:rsidRPr="0036435A">
        <w:rPr>
          <w:color w:val="auto"/>
        </w:rPr>
        <w:t>Approv</w:t>
      </w:r>
      <w:r w:rsidR="005976D1" w:rsidRPr="0036435A">
        <w:rPr>
          <w:color w:val="auto"/>
        </w:rPr>
        <w:t>e</w:t>
      </w:r>
      <w:r w:rsidRPr="0036435A">
        <w:rPr>
          <w:color w:val="auto"/>
        </w:rPr>
        <w:t xml:space="preserve"> with Conditions</w:t>
      </w:r>
      <w:bookmarkEnd w:id="68"/>
    </w:p>
    <w:p w14:paraId="62BE8786" w14:textId="5BCB8C4C" w:rsidR="004856D8" w:rsidRPr="0036435A" w:rsidRDefault="004B667A">
      <w:pPr>
        <w:rPr>
          <w:lang w:val="en-IE"/>
        </w:rPr>
      </w:pPr>
      <w:r w:rsidRPr="0036435A">
        <w:rPr>
          <w:lang w:val="en-IE"/>
        </w:rPr>
        <w:t xml:space="preserve">Approval with Conditions </w:t>
      </w:r>
      <w:r w:rsidR="00CF46F5" w:rsidRPr="0036435A">
        <w:rPr>
          <w:lang w:val="en-IE"/>
        </w:rPr>
        <w:t>is Approval</w:t>
      </w:r>
      <w:r w:rsidRPr="0036435A">
        <w:rPr>
          <w:lang w:val="en-IE"/>
        </w:rPr>
        <w:t xml:space="preserve"> with the proviso that there are one or more conditions to be fulfilled within a specified time period</w:t>
      </w:r>
      <w:r w:rsidR="28FD519E" w:rsidRPr="0036435A">
        <w:rPr>
          <w:lang w:val="en-IE"/>
        </w:rPr>
        <w:t xml:space="preserve">, post PAEC </w:t>
      </w:r>
      <w:r w:rsidR="5DED0185" w:rsidRPr="0036435A">
        <w:rPr>
          <w:lang w:val="en-IE"/>
        </w:rPr>
        <w:t>decision</w:t>
      </w:r>
      <w:r w:rsidR="7501DAFC" w:rsidRPr="0036435A">
        <w:rPr>
          <w:lang w:val="en-IE"/>
        </w:rPr>
        <w:t>. T</w:t>
      </w:r>
      <w:r w:rsidR="78A7001E" w:rsidRPr="0036435A">
        <w:rPr>
          <w:lang w:val="en-IE"/>
        </w:rPr>
        <w:t xml:space="preserve">his outcome is restricted </w:t>
      </w:r>
      <w:r w:rsidR="00CF46F5" w:rsidRPr="0036435A">
        <w:rPr>
          <w:lang w:val="en-IE"/>
        </w:rPr>
        <w:t>to</w:t>
      </w:r>
      <w:r w:rsidR="78A7001E" w:rsidRPr="0036435A">
        <w:rPr>
          <w:lang w:val="en-IE"/>
        </w:rPr>
        <w:t xml:space="preserve"> minor </w:t>
      </w:r>
      <w:r w:rsidR="7DF4DF81" w:rsidRPr="0036435A">
        <w:rPr>
          <w:lang w:val="en-IE"/>
        </w:rPr>
        <w:t>amendment</w:t>
      </w:r>
      <w:r w:rsidR="5BE5BC05" w:rsidRPr="0036435A">
        <w:rPr>
          <w:lang w:val="en-IE"/>
        </w:rPr>
        <w:t>s</w:t>
      </w:r>
      <w:r w:rsidR="78A7001E" w:rsidRPr="0036435A">
        <w:rPr>
          <w:lang w:val="en-IE"/>
        </w:rPr>
        <w:t xml:space="preserve"> which have a concrete and verifiable outcome – i.e. staff role being filled, or a specific piece of equipment being purchased. </w:t>
      </w:r>
    </w:p>
    <w:p w14:paraId="1DFAF61C" w14:textId="0BE5129E" w:rsidR="004B667A" w:rsidRPr="0036435A" w:rsidRDefault="00D75992" w:rsidP="004856D8">
      <w:pPr>
        <w:rPr>
          <w:lang w:val="en-IE"/>
        </w:rPr>
      </w:pPr>
      <w:r w:rsidRPr="0036435A">
        <w:rPr>
          <w:lang w:val="en-IE"/>
        </w:rPr>
        <w:t>Maintenance of approval is contingent on the conditions being met satisfactorily within the specified time period</w:t>
      </w:r>
      <w:r w:rsidR="00502411" w:rsidRPr="0036435A">
        <w:rPr>
          <w:lang w:val="en-IE"/>
        </w:rPr>
        <w:t>.  F</w:t>
      </w:r>
      <w:r w:rsidRPr="0036435A">
        <w:rPr>
          <w:lang w:val="en-IE"/>
        </w:rPr>
        <w:t>ailure to do so could result of withdrawal of the approval. All conditions must go to the PAEC for formal closure.</w:t>
      </w:r>
      <w:r w:rsidR="00502411" w:rsidRPr="0036435A">
        <w:rPr>
          <w:lang w:val="en-IE"/>
        </w:rPr>
        <w:t xml:space="preserve"> </w:t>
      </w:r>
    </w:p>
    <w:p w14:paraId="122EDFA9" w14:textId="55B58794" w:rsidR="004B667A" w:rsidRPr="0036435A" w:rsidRDefault="004B667A" w:rsidP="004B667A">
      <w:pPr>
        <w:rPr>
          <w:rFonts w:cs="Arial"/>
          <w:lang w:val="en-IE"/>
        </w:rPr>
      </w:pPr>
      <w:r w:rsidRPr="0036435A">
        <w:rPr>
          <w:rFonts w:cs="Arial"/>
          <w:lang w:val="en-IE"/>
        </w:rPr>
        <w:t xml:space="preserve">With any approval, the panel may have some suggestions for how a provider might further enhance its capacity and / or QA infrastructure. Such suggestions will be set out as “Specific </w:t>
      </w:r>
      <w:proofErr w:type="gramStart"/>
      <w:r w:rsidRPr="0036435A">
        <w:rPr>
          <w:rFonts w:cs="Arial"/>
          <w:lang w:val="en-IE"/>
        </w:rPr>
        <w:t>Advices</w:t>
      </w:r>
      <w:proofErr w:type="gramEnd"/>
      <w:r w:rsidRPr="0036435A">
        <w:rPr>
          <w:rFonts w:cs="Arial"/>
          <w:lang w:val="en-IE"/>
        </w:rPr>
        <w:t>”</w:t>
      </w:r>
    </w:p>
    <w:p w14:paraId="695ABC24" w14:textId="60A02847" w:rsidR="00DC38D3" w:rsidRPr="0036435A" w:rsidRDefault="00DC38D3" w:rsidP="004B667A">
      <w:pPr>
        <w:rPr>
          <w:rFonts w:cs="Arial"/>
          <w:lang w:val="en-IE"/>
        </w:rPr>
      </w:pPr>
      <w:r w:rsidRPr="0036435A">
        <w:rPr>
          <w:rFonts w:cs="Arial"/>
          <w:lang w:val="en-IE"/>
        </w:rPr>
        <w:t>In addition, a recommendation to approve may be set within limits based on the following programme parameters: NFQ Level, NFQ Award Class, Discipline Areas.</w:t>
      </w:r>
    </w:p>
    <w:p w14:paraId="582F8558" w14:textId="54538062" w:rsidR="004856D8" w:rsidRPr="0036435A" w:rsidRDefault="004856D8" w:rsidP="004B667A">
      <w:pPr>
        <w:pStyle w:val="Heading2"/>
        <w:ind w:hanging="792"/>
        <w:rPr>
          <w:color w:val="auto"/>
        </w:rPr>
      </w:pPr>
      <w:bookmarkStart w:id="69" w:name="_Toc184992264"/>
      <w:r w:rsidRPr="0036435A">
        <w:rPr>
          <w:color w:val="auto"/>
        </w:rPr>
        <w:lastRenderedPageBreak/>
        <w:t>Refus</w:t>
      </w:r>
      <w:r w:rsidR="005976D1" w:rsidRPr="0036435A">
        <w:rPr>
          <w:color w:val="auto"/>
        </w:rPr>
        <w:t>e to Approve</w:t>
      </w:r>
      <w:r w:rsidRPr="0036435A">
        <w:rPr>
          <w:color w:val="auto"/>
        </w:rPr>
        <w:t xml:space="preserve"> </w:t>
      </w:r>
      <w:r w:rsidR="004B667A" w:rsidRPr="0036435A">
        <w:rPr>
          <w:color w:val="auto"/>
        </w:rPr>
        <w:t>pending</w:t>
      </w:r>
      <w:r w:rsidRPr="0036435A">
        <w:rPr>
          <w:color w:val="auto"/>
        </w:rPr>
        <w:t xml:space="preserve"> Mandatory Changes</w:t>
      </w:r>
      <w:bookmarkEnd w:id="69"/>
    </w:p>
    <w:p w14:paraId="577973DB" w14:textId="6F0B136E" w:rsidR="004B667A" w:rsidRPr="0036435A" w:rsidRDefault="004B667A" w:rsidP="004856D8">
      <w:pPr>
        <w:rPr>
          <w:lang w:val="en-IE"/>
        </w:rPr>
      </w:pPr>
      <w:r w:rsidRPr="0036435A">
        <w:rPr>
          <w:lang w:val="en-IE"/>
        </w:rPr>
        <w:t xml:space="preserve">With this decision, the provider will have up to six months from the date of </w:t>
      </w:r>
      <w:r w:rsidR="7395FA3C" w:rsidRPr="0036435A">
        <w:rPr>
          <w:lang w:val="en-IE"/>
        </w:rPr>
        <w:t>notification</w:t>
      </w:r>
      <w:r w:rsidR="66D5830D" w:rsidRPr="0036435A">
        <w:rPr>
          <w:lang w:val="en-IE"/>
        </w:rPr>
        <w:t xml:space="preserve"> of </w:t>
      </w:r>
      <w:r w:rsidRPr="0036435A">
        <w:rPr>
          <w:lang w:val="en-IE"/>
        </w:rPr>
        <w:t xml:space="preserve">the PAEC’s decision in which to make changes specified in the panel report and submit revised </w:t>
      </w:r>
      <w:r w:rsidR="0C92B09C" w:rsidRPr="0036435A">
        <w:rPr>
          <w:lang w:val="en-IE"/>
        </w:rPr>
        <w:t>documentation</w:t>
      </w:r>
      <w:r w:rsidRPr="0036435A">
        <w:rPr>
          <w:lang w:val="en-IE"/>
        </w:rPr>
        <w:t xml:space="preserve"> to QQI for verification by the panel.</w:t>
      </w:r>
      <w:r w:rsidR="00A778B6" w:rsidRPr="0036435A">
        <w:rPr>
          <w:lang w:val="en-IE"/>
        </w:rPr>
        <w:t xml:space="preserve"> </w:t>
      </w:r>
    </w:p>
    <w:p w14:paraId="21B5E689" w14:textId="10D9BF98" w:rsidR="004B667A" w:rsidRPr="0036435A" w:rsidRDefault="004B667A" w:rsidP="004856D8">
      <w:pPr>
        <w:rPr>
          <w:lang w:val="en-IE"/>
        </w:rPr>
      </w:pPr>
      <w:r w:rsidRPr="0036435A">
        <w:rPr>
          <w:lang w:val="en-IE"/>
        </w:rPr>
        <w:t>Depending on the nature of the changes required, a further meeting between the panel and the provider may be required.</w:t>
      </w:r>
    </w:p>
    <w:p w14:paraId="756330A5" w14:textId="4E4A13E4" w:rsidR="005976D1" w:rsidRPr="0036435A" w:rsidRDefault="005976D1" w:rsidP="004856D8">
      <w:pPr>
        <w:rPr>
          <w:lang w:val="en-IE"/>
        </w:rPr>
      </w:pPr>
      <w:r w:rsidRPr="0036435A">
        <w:rPr>
          <w:lang w:val="en-IE"/>
        </w:rPr>
        <w:t>At that point, the panel will reach a final recommendation which will be either to Approve, Approve with Conditions or Refuse</w:t>
      </w:r>
      <w:r w:rsidR="009D5E60" w:rsidRPr="0036435A">
        <w:rPr>
          <w:lang w:val="en-IE"/>
        </w:rPr>
        <w:t xml:space="preserve"> to Approve</w:t>
      </w:r>
      <w:r w:rsidRPr="0036435A">
        <w:rPr>
          <w:lang w:val="en-IE"/>
        </w:rPr>
        <w:t>.</w:t>
      </w:r>
      <w:r w:rsidR="00CB669D" w:rsidRPr="0036435A">
        <w:rPr>
          <w:lang w:val="en-IE"/>
        </w:rPr>
        <w:t xml:space="preserve"> </w:t>
      </w:r>
      <w:r w:rsidR="0DD6E0B5" w:rsidRPr="0036435A">
        <w:rPr>
          <w:lang w:val="en-IE"/>
        </w:rPr>
        <w:t>The panel report will be updated to reflect the final recommendation.</w:t>
      </w:r>
      <w:r w:rsidR="4CC5E6C9" w:rsidRPr="0036435A">
        <w:rPr>
          <w:lang w:val="en-IE"/>
        </w:rPr>
        <w:t xml:space="preserve"> </w:t>
      </w:r>
    </w:p>
    <w:p w14:paraId="34F49BD7" w14:textId="339BAC97" w:rsidR="005976D1" w:rsidRPr="0036435A" w:rsidRDefault="005976D1" w:rsidP="004856D8">
      <w:pPr>
        <w:rPr>
          <w:lang w:val="en-IE"/>
        </w:rPr>
      </w:pPr>
      <w:r w:rsidRPr="0036435A">
        <w:rPr>
          <w:lang w:val="en-IE"/>
        </w:rPr>
        <w:t>The updated panel report will follow the same route to PAEC at which a final decision on approval will be made.</w:t>
      </w:r>
    </w:p>
    <w:p w14:paraId="50BAACDC" w14:textId="77777777" w:rsidR="009D5E60" w:rsidRPr="0036435A" w:rsidRDefault="009D5E60" w:rsidP="004856D8">
      <w:pPr>
        <w:rPr>
          <w:lang w:val="en-IE"/>
        </w:rPr>
      </w:pPr>
    </w:p>
    <w:p w14:paraId="12BAB89A" w14:textId="4CD57B99" w:rsidR="004856D8" w:rsidRPr="0036435A" w:rsidRDefault="004856D8" w:rsidP="004B667A">
      <w:pPr>
        <w:pStyle w:val="Heading2"/>
        <w:ind w:hanging="792"/>
        <w:rPr>
          <w:color w:val="auto"/>
        </w:rPr>
      </w:pPr>
      <w:bookmarkStart w:id="70" w:name="_Toc184992265"/>
      <w:r w:rsidRPr="0036435A">
        <w:rPr>
          <w:color w:val="auto"/>
        </w:rPr>
        <w:t>Refus</w:t>
      </w:r>
      <w:r w:rsidR="005976D1" w:rsidRPr="0036435A">
        <w:rPr>
          <w:color w:val="auto"/>
        </w:rPr>
        <w:t>e to Approve</w:t>
      </w:r>
      <w:bookmarkEnd w:id="70"/>
    </w:p>
    <w:p w14:paraId="7D2FA8CA" w14:textId="73AE4EDC" w:rsidR="005976D1" w:rsidRPr="0036435A" w:rsidRDefault="005976D1" w:rsidP="005976D1">
      <w:pPr>
        <w:rPr>
          <w:lang w:val="en-IE"/>
        </w:rPr>
      </w:pPr>
      <w:r w:rsidRPr="0036435A">
        <w:rPr>
          <w:lang w:val="en-IE"/>
        </w:rPr>
        <w:t>A decision by PAEC to Refuse Approval means the provider’s scope of provision remains as it was.</w:t>
      </w:r>
      <w:r w:rsidR="00CB669D" w:rsidRPr="0036435A">
        <w:rPr>
          <w:lang w:val="en-IE"/>
        </w:rPr>
        <w:t xml:space="preserve"> </w:t>
      </w:r>
      <w:r w:rsidRPr="0036435A">
        <w:rPr>
          <w:lang w:val="en-IE"/>
        </w:rPr>
        <w:t>No programmes can be submitted for validation which fall outside that scope.</w:t>
      </w:r>
    </w:p>
    <w:p w14:paraId="019B57AE" w14:textId="53D48F77" w:rsidR="005976D1" w:rsidRPr="0036435A" w:rsidRDefault="007E00AE" w:rsidP="005976D1">
      <w:pPr>
        <w:rPr>
          <w:lang w:val="en-IE"/>
        </w:rPr>
      </w:pPr>
      <w:r w:rsidRPr="0036435A">
        <w:rPr>
          <w:lang w:val="en-IE"/>
        </w:rPr>
        <w:t>T</w:t>
      </w:r>
      <w:r w:rsidR="005976D1" w:rsidRPr="0036435A">
        <w:rPr>
          <w:lang w:val="en-IE"/>
        </w:rPr>
        <w:t xml:space="preserve">he provider may choose to </w:t>
      </w:r>
      <w:hyperlink r:id="rId23" w:history="1">
        <w:r w:rsidR="005976D1" w:rsidRPr="0036435A">
          <w:rPr>
            <w:rStyle w:val="Hyperlink"/>
            <w:color w:val="auto"/>
            <w:lang w:val="en-IE"/>
          </w:rPr>
          <w:t>Appeal</w:t>
        </w:r>
      </w:hyperlink>
      <w:r w:rsidR="005976D1" w:rsidRPr="0036435A">
        <w:rPr>
          <w:lang w:val="en-IE"/>
        </w:rPr>
        <w:t xml:space="preserve"> the decision</w:t>
      </w:r>
      <w:r w:rsidR="00C47BCD" w:rsidRPr="0036435A">
        <w:rPr>
          <w:lang w:val="en-IE"/>
        </w:rPr>
        <w:t xml:space="preserve"> to refuse </w:t>
      </w:r>
      <w:r w:rsidRPr="0036435A">
        <w:rPr>
          <w:lang w:val="en-IE"/>
        </w:rPr>
        <w:t xml:space="preserve">validation on the basis of not meeting the requirement to have </w:t>
      </w:r>
      <w:r w:rsidR="008E497F" w:rsidRPr="0036435A">
        <w:rPr>
          <w:lang w:val="en-IE"/>
        </w:rPr>
        <w:t>approved quality assurance procedures.</w:t>
      </w:r>
    </w:p>
    <w:p w14:paraId="45AAFD15" w14:textId="77777777" w:rsidR="008D49EF" w:rsidRDefault="008D49EF">
      <w:pPr>
        <w:spacing w:before="0" w:after="200" w:line="276" w:lineRule="auto"/>
      </w:pPr>
    </w:p>
    <w:p w14:paraId="4E1A646C" w14:textId="31F39799" w:rsidR="009D439E" w:rsidRPr="0036435A" w:rsidRDefault="008D49EF">
      <w:pPr>
        <w:spacing w:before="0" w:after="200" w:line="276" w:lineRule="auto"/>
        <w:rPr>
          <w:rFonts w:eastAsiaTheme="majorEastAsia" w:cstheme="majorBidi"/>
          <w:b/>
          <w:bCs/>
          <w:sz w:val="28"/>
          <w:szCs w:val="28"/>
          <w:lang w:val="en-IE"/>
        </w:rPr>
      </w:pPr>
      <w:r>
        <w:t xml:space="preserve">For more information on next steps </w:t>
      </w:r>
      <w:r w:rsidR="007C0E25">
        <w:t>following these decisions</w:t>
      </w:r>
      <w:r>
        <w:t>, see Appendix 3.</w:t>
      </w:r>
      <w:r w:rsidR="009D439E" w:rsidRPr="0036435A">
        <w:br w:type="page"/>
      </w:r>
    </w:p>
    <w:p w14:paraId="0F564E09" w14:textId="585EF644" w:rsidR="008731C7" w:rsidRPr="0036435A" w:rsidRDefault="00042665" w:rsidP="000F2CC1">
      <w:pPr>
        <w:pStyle w:val="Heading1"/>
        <w:ind w:left="567" w:hanging="567"/>
        <w:rPr>
          <w:color w:val="auto"/>
        </w:rPr>
      </w:pPr>
      <w:bookmarkStart w:id="71" w:name="_Toc184992266"/>
      <w:r w:rsidRPr="0036435A">
        <w:rPr>
          <w:color w:val="auto"/>
        </w:rPr>
        <w:lastRenderedPageBreak/>
        <w:t>Support</w:t>
      </w:r>
      <w:r w:rsidR="008731C7" w:rsidRPr="0036435A">
        <w:rPr>
          <w:color w:val="auto"/>
        </w:rPr>
        <w:t xml:space="preserve"> documentation</w:t>
      </w:r>
      <w:r w:rsidR="00071791" w:rsidRPr="0036435A">
        <w:rPr>
          <w:color w:val="auto"/>
        </w:rPr>
        <w:t xml:space="preserve"> </w:t>
      </w:r>
      <w:r w:rsidR="006B13B9" w:rsidRPr="0036435A">
        <w:rPr>
          <w:color w:val="auto"/>
        </w:rPr>
        <w:t xml:space="preserve">available </w:t>
      </w:r>
      <w:r w:rsidRPr="0036435A">
        <w:rPr>
          <w:color w:val="auto"/>
        </w:rPr>
        <w:t>to</w:t>
      </w:r>
      <w:r w:rsidR="006B13B9" w:rsidRPr="0036435A">
        <w:rPr>
          <w:color w:val="auto"/>
        </w:rPr>
        <w:t xml:space="preserve"> providers:</w:t>
      </w:r>
      <w:bookmarkEnd w:id="71"/>
    </w:p>
    <w:p w14:paraId="30F6B446" w14:textId="488D0B28" w:rsidR="004856D8" w:rsidRPr="0036435A" w:rsidRDefault="005976D1" w:rsidP="004856D8">
      <w:pPr>
        <w:rPr>
          <w:lang w:val="en-IE"/>
        </w:rPr>
      </w:pPr>
      <w:hyperlink r:id="rId24" w:history="1">
        <w:r w:rsidRPr="0036435A">
          <w:rPr>
            <w:rStyle w:val="Hyperlink"/>
            <w:color w:val="auto"/>
            <w:lang w:val="en-IE"/>
          </w:rPr>
          <w:t>QA Guidelines</w:t>
        </w:r>
      </w:hyperlink>
    </w:p>
    <w:p w14:paraId="67AF00D0" w14:textId="3EB7675C" w:rsidR="005976D1" w:rsidRPr="0036435A" w:rsidRDefault="005976D1" w:rsidP="004856D8">
      <w:pPr>
        <w:rPr>
          <w:rStyle w:val="Hyperlink"/>
          <w:color w:val="auto"/>
        </w:rPr>
      </w:pPr>
      <w:r w:rsidRPr="0036435A">
        <w:rPr>
          <w:rStyle w:val="Hyperlink"/>
          <w:color w:val="auto"/>
        </w:rPr>
        <w:t>Process Guide (this document)</w:t>
      </w:r>
    </w:p>
    <w:p w14:paraId="68780D28" w14:textId="6EEECB93" w:rsidR="005976D1" w:rsidRPr="0036435A" w:rsidRDefault="005976D1" w:rsidP="004856D8">
      <w:pPr>
        <w:rPr>
          <w:rStyle w:val="Hyperlink"/>
          <w:color w:val="auto"/>
        </w:rPr>
      </w:pPr>
      <w:r w:rsidRPr="0036435A">
        <w:rPr>
          <w:rStyle w:val="Hyperlink"/>
          <w:color w:val="auto"/>
        </w:rPr>
        <w:t xml:space="preserve">Terms of Reference </w:t>
      </w:r>
      <w:r w:rsidR="007B444A" w:rsidRPr="0036435A">
        <w:rPr>
          <w:rStyle w:val="Hyperlink"/>
          <w:color w:val="auto"/>
        </w:rPr>
        <w:t xml:space="preserve">template </w:t>
      </w:r>
      <w:r w:rsidRPr="0036435A">
        <w:rPr>
          <w:rStyle w:val="Hyperlink"/>
          <w:color w:val="auto"/>
        </w:rPr>
        <w:t>for</w:t>
      </w:r>
      <w:r w:rsidR="007B444A" w:rsidRPr="0036435A">
        <w:rPr>
          <w:rStyle w:val="Hyperlink"/>
          <w:color w:val="auto"/>
        </w:rPr>
        <w:t xml:space="preserve"> Evaluation under</w:t>
      </w:r>
      <w:r w:rsidRPr="0036435A">
        <w:rPr>
          <w:rStyle w:val="Hyperlink"/>
          <w:color w:val="auto"/>
        </w:rPr>
        <w:t xml:space="preserve"> Devolved Responsibility </w:t>
      </w:r>
    </w:p>
    <w:p w14:paraId="2BF22425" w14:textId="17564678" w:rsidR="005976D1" w:rsidRPr="0036435A" w:rsidRDefault="005976D1" w:rsidP="004856D8">
      <w:pPr>
        <w:rPr>
          <w:lang w:val="en-IE"/>
        </w:rPr>
      </w:pPr>
      <w:hyperlink r:id="rId25" w:history="1">
        <w:r w:rsidRPr="0036435A">
          <w:rPr>
            <w:rStyle w:val="Hyperlink"/>
            <w:color w:val="auto"/>
            <w:lang w:val="en-IE"/>
          </w:rPr>
          <w:t>Gap Analysis / Action Plan Tool</w:t>
        </w:r>
      </w:hyperlink>
    </w:p>
    <w:p w14:paraId="7ACCE8B3" w14:textId="79BEEF00" w:rsidR="005976D1" w:rsidRPr="0036435A" w:rsidRDefault="00B468EA" w:rsidP="004856D8">
      <w:pPr>
        <w:rPr>
          <w:rStyle w:val="Hyperlink"/>
          <w:color w:val="auto"/>
        </w:rPr>
      </w:pPr>
      <w:hyperlink r:id="rId26" w:history="1">
        <w:r w:rsidRPr="0036435A">
          <w:rPr>
            <w:rStyle w:val="Hyperlink"/>
            <w:color w:val="auto"/>
          </w:rPr>
          <w:t>Self-Assessment Tool</w:t>
        </w:r>
      </w:hyperlink>
    </w:p>
    <w:p w14:paraId="0B890827" w14:textId="1237453F" w:rsidR="005976D1" w:rsidRPr="0036435A" w:rsidRDefault="005976D1" w:rsidP="004856D8">
      <w:pPr>
        <w:rPr>
          <w:rStyle w:val="Hyperlink"/>
          <w:color w:val="auto"/>
        </w:rPr>
      </w:pPr>
      <w:hyperlink r:id="rId27" w:history="1">
        <w:r w:rsidRPr="0036435A">
          <w:rPr>
            <w:rStyle w:val="Hyperlink"/>
            <w:color w:val="auto"/>
          </w:rPr>
          <w:t>Application Form</w:t>
        </w:r>
      </w:hyperlink>
    </w:p>
    <w:p w14:paraId="5DCC607C" w14:textId="5D17E100" w:rsidR="007B444A" w:rsidRPr="0036435A" w:rsidRDefault="007B444A" w:rsidP="007B444A">
      <w:pPr>
        <w:rPr>
          <w:rStyle w:val="Hyperlink"/>
          <w:color w:val="auto"/>
        </w:rPr>
      </w:pPr>
      <w:hyperlink r:id="rId28" w:history="1">
        <w:r w:rsidRPr="0036435A">
          <w:rPr>
            <w:rStyle w:val="Hyperlink"/>
            <w:color w:val="auto"/>
          </w:rPr>
          <w:t>Panel Report template</w:t>
        </w:r>
      </w:hyperlink>
    </w:p>
    <w:p w14:paraId="1CD23E2D" w14:textId="49B2D9B3" w:rsidR="004C5A74" w:rsidRDefault="004C5A74" w:rsidP="000F2CC1">
      <w:pPr>
        <w:pStyle w:val="Heading1"/>
        <w:ind w:left="567" w:hanging="567"/>
        <w:rPr>
          <w:color w:val="auto"/>
        </w:rPr>
      </w:pPr>
      <w:bookmarkStart w:id="72" w:name="_Toc184992267"/>
      <w:r>
        <w:rPr>
          <w:color w:val="auto"/>
        </w:rPr>
        <w:t xml:space="preserve">Making an </w:t>
      </w:r>
      <w:proofErr w:type="gramStart"/>
      <w:r>
        <w:rPr>
          <w:color w:val="auto"/>
        </w:rPr>
        <w:t>Application</w:t>
      </w:r>
      <w:bookmarkEnd w:id="72"/>
      <w:proofErr w:type="gramEnd"/>
    </w:p>
    <w:p w14:paraId="5832BD2B" w14:textId="7E3F1BE9" w:rsidR="004C5A74" w:rsidRDefault="00477C6A" w:rsidP="004C5A74">
      <w:pPr>
        <w:rPr>
          <w:lang w:val="en-IE"/>
        </w:rPr>
      </w:pPr>
      <w:r>
        <w:rPr>
          <w:lang w:val="en-IE"/>
        </w:rPr>
        <w:t>When ready to make an application for approval to QQI, the provider should notify the Provider Approval unit</w:t>
      </w:r>
      <w:r w:rsidR="00577696">
        <w:rPr>
          <w:lang w:val="en-IE"/>
        </w:rPr>
        <w:t xml:space="preserve"> via </w:t>
      </w:r>
      <w:hyperlink r:id="rId29" w:history="1">
        <w:r w:rsidR="00312A6A" w:rsidRPr="00705E74">
          <w:rPr>
            <w:rStyle w:val="Hyperlink"/>
            <w:lang w:val="en-IE"/>
          </w:rPr>
          <w:t>qqiqa@qqi.ie</w:t>
        </w:r>
      </w:hyperlink>
      <w:r w:rsidR="00312A6A">
        <w:rPr>
          <w:lang w:val="en-IE"/>
        </w:rPr>
        <w:t>.</w:t>
      </w:r>
      <w:r w:rsidR="00BE2A01">
        <w:rPr>
          <w:lang w:val="en-IE"/>
        </w:rPr>
        <w:t xml:space="preserve">  </w:t>
      </w:r>
    </w:p>
    <w:p w14:paraId="1186BF53" w14:textId="0585B830" w:rsidR="00BE2A01" w:rsidRDefault="00BE2A01" w:rsidP="004C5A74">
      <w:pPr>
        <w:rPr>
          <w:lang w:val="en-IE"/>
        </w:rPr>
      </w:pPr>
      <w:r>
        <w:rPr>
          <w:lang w:val="en-IE"/>
        </w:rPr>
        <w:t xml:space="preserve">Pending development of a bespoke application </w:t>
      </w:r>
      <w:r w:rsidR="00C31320">
        <w:rPr>
          <w:lang w:val="en-IE"/>
        </w:rPr>
        <w:t>facility in QHub, a</w:t>
      </w:r>
      <w:r>
        <w:rPr>
          <w:lang w:val="en-IE"/>
        </w:rPr>
        <w:t xml:space="preserve"> Sharepoint </w:t>
      </w:r>
      <w:r w:rsidR="003857D8">
        <w:rPr>
          <w:lang w:val="en-IE"/>
        </w:rPr>
        <w:t xml:space="preserve">folder </w:t>
      </w:r>
      <w:r w:rsidR="00C31320">
        <w:rPr>
          <w:lang w:val="en-IE"/>
        </w:rPr>
        <w:t>will be made available</w:t>
      </w:r>
      <w:r w:rsidR="003857D8">
        <w:rPr>
          <w:lang w:val="en-IE"/>
        </w:rPr>
        <w:t>.  The provider should upload the following documentation into this folder:</w:t>
      </w:r>
    </w:p>
    <w:p w14:paraId="3C1FCE4B" w14:textId="3E265705" w:rsidR="003857D8" w:rsidRDefault="003857D8" w:rsidP="003857D8">
      <w:pPr>
        <w:pStyle w:val="ListParagraph"/>
        <w:numPr>
          <w:ilvl w:val="0"/>
          <w:numId w:val="13"/>
        </w:numPr>
        <w:rPr>
          <w:rFonts w:ascii="Aptos" w:hAnsi="Aptos"/>
          <w:sz w:val="24"/>
          <w:szCs w:val="24"/>
        </w:rPr>
      </w:pPr>
      <w:r w:rsidRPr="003857D8">
        <w:rPr>
          <w:rFonts w:ascii="Aptos" w:hAnsi="Aptos"/>
          <w:sz w:val="24"/>
          <w:szCs w:val="24"/>
        </w:rPr>
        <w:t xml:space="preserve">Completed </w:t>
      </w:r>
      <w:hyperlink r:id="rId30" w:history="1">
        <w:r w:rsidR="007C4E2D">
          <w:rPr>
            <w:rStyle w:val="Hyperlink"/>
            <w:rFonts w:ascii="Aptos" w:hAnsi="Aptos"/>
            <w:sz w:val="24"/>
            <w:szCs w:val="24"/>
          </w:rPr>
          <w:t>A</w:t>
        </w:r>
        <w:r w:rsidRPr="004E366B">
          <w:rPr>
            <w:rStyle w:val="Hyperlink"/>
            <w:rFonts w:ascii="Aptos" w:hAnsi="Aptos"/>
            <w:sz w:val="24"/>
            <w:szCs w:val="24"/>
          </w:rPr>
          <w:t xml:space="preserve">pplication </w:t>
        </w:r>
        <w:r w:rsidR="007C4E2D">
          <w:rPr>
            <w:rStyle w:val="Hyperlink"/>
            <w:rFonts w:ascii="Aptos" w:hAnsi="Aptos"/>
            <w:sz w:val="24"/>
            <w:szCs w:val="24"/>
          </w:rPr>
          <w:t>F</w:t>
        </w:r>
        <w:r w:rsidRPr="004E366B">
          <w:rPr>
            <w:rStyle w:val="Hyperlink"/>
            <w:rFonts w:ascii="Aptos" w:hAnsi="Aptos"/>
            <w:sz w:val="24"/>
            <w:szCs w:val="24"/>
          </w:rPr>
          <w:t>orm</w:t>
        </w:r>
      </w:hyperlink>
    </w:p>
    <w:p w14:paraId="3FE49209" w14:textId="492A8475" w:rsidR="003857D8" w:rsidRDefault="009B18BB" w:rsidP="003857D8">
      <w:pPr>
        <w:pStyle w:val="ListParagraph"/>
        <w:numPr>
          <w:ilvl w:val="0"/>
          <w:numId w:val="13"/>
        </w:numPr>
        <w:rPr>
          <w:rFonts w:ascii="Aptos" w:hAnsi="Aptos"/>
          <w:sz w:val="24"/>
          <w:szCs w:val="24"/>
        </w:rPr>
      </w:pPr>
      <w:r>
        <w:rPr>
          <w:rFonts w:ascii="Aptos" w:hAnsi="Aptos"/>
          <w:sz w:val="24"/>
          <w:szCs w:val="24"/>
        </w:rPr>
        <w:t xml:space="preserve">Completed </w:t>
      </w:r>
      <w:hyperlink r:id="rId31" w:history="1">
        <w:r w:rsidR="004E366B" w:rsidRPr="00BD4C0C">
          <w:rPr>
            <w:rStyle w:val="Hyperlink"/>
            <w:rFonts w:ascii="Aptos" w:hAnsi="Aptos"/>
            <w:sz w:val="24"/>
            <w:szCs w:val="24"/>
          </w:rPr>
          <w:t>Self</w:t>
        </w:r>
        <w:r w:rsidRPr="00BD4C0C">
          <w:rPr>
            <w:rStyle w:val="Hyperlink"/>
            <w:rFonts w:ascii="Aptos" w:hAnsi="Aptos"/>
            <w:sz w:val="24"/>
            <w:szCs w:val="24"/>
          </w:rPr>
          <w:t>-Assessment Report</w:t>
        </w:r>
      </w:hyperlink>
    </w:p>
    <w:p w14:paraId="6210679C" w14:textId="02DCFE96" w:rsidR="00D43D4C" w:rsidRDefault="00D43D4C" w:rsidP="003857D8">
      <w:pPr>
        <w:pStyle w:val="ListParagraph"/>
        <w:numPr>
          <w:ilvl w:val="0"/>
          <w:numId w:val="13"/>
        </w:numPr>
        <w:rPr>
          <w:rFonts w:ascii="Aptos" w:hAnsi="Aptos"/>
          <w:sz w:val="24"/>
          <w:szCs w:val="24"/>
        </w:rPr>
      </w:pPr>
      <w:r>
        <w:rPr>
          <w:rFonts w:ascii="Aptos" w:hAnsi="Aptos"/>
          <w:sz w:val="24"/>
          <w:szCs w:val="24"/>
        </w:rPr>
        <w:t>Updated Action Plan</w:t>
      </w:r>
      <w:r w:rsidR="00BD4C0C">
        <w:rPr>
          <w:rFonts w:ascii="Aptos" w:hAnsi="Aptos"/>
          <w:sz w:val="24"/>
          <w:szCs w:val="24"/>
        </w:rPr>
        <w:t xml:space="preserve"> (if applicable)</w:t>
      </w:r>
      <w:r w:rsidR="00141A4C">
        <w:rPr>
          <w:rStyle w:val="FootnoteReference"/>
          <w:rFonts w:ascii="Aptos" w:hAnsi="Aptos"/>
          <w:sz w:val="24"/>
          <w:szCs w:val="24"/>
        </w:rPr>
        <w:footnoteReference w:id="9"/>
      </w:r>
    </w:p>
    <w:p w14:paraId="796C4ED9" w14:textId="48767DEC" w:rsidR="00BD4C0C" w:rsidRDefault="00BD4C0C" w:rsidP="003857D8">
      <w:pPr>
        <w:pStyle w:val="ListParagraph"/>
        <w:numPr>
          <w:ilvl w:val="0"/>
          <w:numId w:val="13"/>
        </w:numPr>
        <w:rPr>
          <w:rFonts w:ascii="Aptos" w:hAnsi="Aptos"/>
          <w:sz w:val="24"/>
          <w:szCs w:val="24"/>
        </w:rPr>
      </w:pPr>
      <w:r>
        <w:rPr>
          <w:rFonts w:ascii="Aptos" w:hAnsi="Aptos"/>
          <w:sz w:val="24"/>
          <w:szCs w:val="24"/>
        </w:rPr>
        <w:t xml:space="preserve">QA </w:t>
      </w:r>
      <w:r w:rsidR="001F11F6">
        <w:rPr>
          <w:rFonts w:ascii="Aptos" w:hAnsi="Aptos"/>
          <w:sz w:val="24"/>
          <w:szCs w:val="24"/>
        </w:rPr>
        <w:t xml:space="preserve">Documentation </w:t>
      </w:r>
      <w:proofErr w:type="spellStart"/>
      <w:r w:rsidR="00E04BE7">
        <w:rPr>
          <w:rFonts w:ascii="Aptos" w:hAnsi="Aptos"/>
          <w:sz w:val="24"/>
          <w:szCs w:val="24"/>
        </w:rPr>
        <w:t>ie</w:t>
      </w:r>
      <w:proofErr w:type="spellEnd"/>
      <w:r w:rsidR="00E04BE7">
        <w:rPr>
          <w:rFonts w:ascii="Aptos" w:hAnsi="Aptos"/>
          <w:sz w:val="24"/>
          <w:szCs w:val="24"/>
        </w:rPr>
        <w:t xml:space="preserve"> Strategy, </w:t>
      </w:r>
      <w:r>
        <w:rPr>
          <w:rFonts w:ascii="Aptos" w:hAnsi="Aptos"/>
          <w:sz w:val="24"/>
          <w:szCs w:val="24"/>
        </w:rPr>
        <w:t>Policies and Procedures</w:t>
      </w:r>
      <w:r w:rsidR="00E04BE7">
        <w:rPr>
          <w:rFonts w:ascii="Aptos" w:hAnsi="Aptos"/>
          <w:sz w:val="24"/>
          <w:szCs w:val="24"/>
        </w:rPr>
        <w:t>, Roles etc</w:t>
      </w:r>
    </w:p>
    <w:p w14:paraId="4CDBF1DF" w14:textId="4C6CDFE2" w:rsidR="005F1E1A" w:rsidRDefault="005F1E1A" w:rsidP="003857D8">
      <w:pPr>
        <w:pStyle w:val="ListParagraph"/>
        <w:numPr>
          <w:ilvl w:val="0"/>
          <w:numId w:val="13"/>
        </w:numPr>
        <w:rPr>
          <w:rFonts w:ascii="Aptos" w:hAnsi="Aptos"/>
          <w:sz w:val="24"/>
          <w:szCs w:val="24"/>
        </w:rPr>
      </w:pPr>
      <w:r>
        <w:rPr>
          <w:rFonts w:ascii="Aptos" w:hAnsi="Aptos"/>
          <w:sz w:val="24"/>
          <w:szCs w:val="24"/>
        </w:rPr>
        <w:t xml:space="preserve">Terms of Reference for </w:t>
      </w:r>
      <w:r w:rsidR="002A62CF">
        <w:rPr>
          <w:rFonts w:ascii="Aptos" w:hAnsi="Aptos"/>
          <w:sz w:val="24"/>
          <w:szCs w:val="24"/>
        </w:rPr>
        <w:t>Evaluation under Devolved Responsibility (if applicable)</w:t>
      </w:r>
      <w:r w:rsidR="002A62CF">
        <w:rPr>
          <w:rStyle w:val="FootnoteReference"/>
          <w:rFonts w:ascii="Aptos" w:hAnsi="Aptos"/>
          <w:sz w:val="24"/>
          <w:szCs w:val="24"/>
        </w:rPr>
        <w:footnoteReference w:id="10"/>
      </w:r>
    </w:p>
    <w:p w14:paraId="48D999C7" w14:textId="57D025F4" w:rsidR="00E04BE7" w:rsidRPr="003857D8" w:rsidRDefault="00C26F62" w:rsidP="003857D8">
      <w:pPr>
        <w:pStyle w:val="ListParagraph"/>
        <w:numPr>
          <w:ilvl w:val="0"/>
          <w:numId w:val="13"/>
        </w:numPr>
        <w:rPr>
          <w:rFonts w:ascii="Aptos" w:hAnsi="Aptos"/>
          <w:sz w:val="24"/>
          <w:szCs w:val="24"/>
        </w:rPr>
      </w:pPr>
      <w:r>
        <w:rPr>
          <w:rFonts w:ascii="Aptos" w:hAnsi="Aptos"/>
          <w:sz w:val="24"/>
          <w:szCs w:val="24"/>
        </w:rPr>
        <w:t>Endorsement from provider’s academic council or equivalent.</w:t>
      </w:r>
    </w:p>
    <w:p w14:paraId="2C142410" w14:textId="31DF4F9E" w:rsidR="004C5A74" w:rsidRPr="004C5A74" w:rsidRDefault="004856D8" w:rsidP="004C5A74">
      <w:pPr>
        <w:pStyle w:val="Heading1"/>
        <w:ind w:left="567" w:hanging="567"/>
        <w:rPr>
          <w:color w:val="auto"/>
        </w:rPr>
      </w:pPr>
      <w:bookmarkStart w:id="73" w:name="_Toc184992268"/>
      <w:r w:rsidRPr="0036435A">
        <w:rPr>
          <w:color w:val="auto"/>
        </w:rPr>
        <w:t>Fees</w:t>
      </w:r>
      <w:bookmarkEnd w:id="73"/>
    </w:p>
    <w:p w14:paraId="29C2C893" w14:textId="542FEFFA" w:rsidR="004856D8" w:rsidRPr="0036435A" w:rsidRDefault="007B444A" w:rsidP="004856D8">
      <w:pPr>
        <w:rPr>
          <w:lang w:val="en-IE"/>
        </w:rPr>
      </w:pPr>
      <w:r w:rsidRPr="0036435A">
        <w:rPr>
          <w:lang w:val="en-IE"/>
        </w:rPr>
        <w:t xml:space="preserve">An application for extension of scope will be 50% of the fee paid by that provider under </w:t>
      </w:r>
      <w:r w:rsidR="00A14326" w:rsidRPr="0036435A">
        <w:rPr>
          <w:lang w:val="en-IE"/>
        </w:rPr>
        <w:t>R</w:t>
      </w:r>
      <w:r w:rsidRPr="0036435A">
        <w:rPr>
          <w:lang w:val="en-IE"/>
        </w:rPr>
        <w:t>eengagement,</w:t>
      </w:r>
      <w:r w:rsidR="00A14326" w:rsidRPr="0036435A">
        <w:rPr>
          <w:lang w:val="en-IE"/>
        </w:rPr>
        <w:t xml:space="preserve"> or Initial Access</w:t>
      </w:r>
      <w:r w:rsidRPr="0036435A">
        <w:rPr>
          <w:lang w:val="en-IE"/>
        </w:rPr>
        <w:t xml:space="preserve"> subject to a minimum fee of €2,000.</w:t>
      </w:r>
    </w:p>
    <w:p w14:paraId="2E067A5D" w14:textId="700231B3" w:rsidR="00A14326" w:rsidRPr="0036435A" w:rsidRDefault="007B444A" w:rsidP="00191447">
      <w:pPr>
        <w:rPr>
          <w:lang w:val="en-IE"/>
        </w:rPr>
      </w:pPr>
      <w:r w:rsidRPr="0036435A">
        <w:rPr>
          <w:lang w:val="en-IE"/>
        </w:rPr>
        <w:t>Providers who manage the evaluation under devolved responsibility will have a further discount of 50%, again subject to a minimum fee of €2,000.</w:t>
      </w:r>
    </w:p>
    <w:p w14:paraId="20F551AD" w14:textId="4894D9EB" w:rsidR="00057902" w:rsidRPr="0036435A" w:rsidRDefault="00057902" w:rsidP="00191447">
      <w:pPr>
        <w:rPr>
          <w:lang w:val="en-IE"/>
        </w:rPr>
      </w:pPr>
      <w:r w:rsidRPr="0036435A">
        <w:rPr>
          <w:lang w:val="en-IE"/>
        </w:rPr>
        <w:t xml:space="preserve">As extension of scope is intrinsically part of the validation process, </w:t>
      </w:r>
      <w:r w:rsidR="006D5A41" w:rsidRPr="0036435A">
        <w:rPr>
          <w:lang w:val="en-IE"/>
        </w:rPr>
        <w:t xml:space="preserve">the fee paid for the extension will be deducted </w:t>
      </w:r>
      <w:r w:rsidR="002D1522" w:rsidRPr="0036435A">
        <w:rPr>
          <w:lang w:val="en-IE"/>
        </w:rPr>
        <w:t>from a subsequent application for validation which is within the newly approved scope.</w:t>
      </w:r>
    </w:p>
    <w:p w14:paraId="054600A9" w14:textId="0E319C0E" w:rsidR="00BA6D87" w:rsidRPr="0036435A" w:rsidRDefault="00477997" w:rsidP="000F2CC1">
      <w:pPr>
        <w:pStyle w:val="Heading1"/>
        <w:ind w:left="567" w:hanging="567"/>
        <w:rPr>
          <w:color w:val="auto"/>
        </w:rPr>
      </w:pPr>
      <w:bookmarkStart w:id="74" w:name="_Toc367443589"/>
      <w:r w:rsidRPr="0036435A">
        <w:rPr>
          <w:color w:val="auto"/>
        </w:rPr>
        <w:lastRenderedPageBreak/>
        <w:t xml:space="preserve"> </w:t>
      </w:r>
      <w:bookmarkStart w:id="75" w:name="_Toc184992269"/>
      <w:r w:rsidR="007B444A" w:rsidRPr="0036435A">
        <w:rPr>
          <w:color w:val="auto"/>
        </w:rPr>
        <w:t>Actions and Timelines</w:t>
      </w:r>
      <w:bookmarkEnd w:id="75"/>
    </w:p>
    <w:p w14:paraId="605BA898" w14:textId="038475FC" w:rsidR="00E514BD" w:rsidRPr="0036435A" w:rsidRDefault="00260AD5" w:rsidP="00260AD5">
      <w:pPr>
        <w:rPr>
          <w:rFonts w:cs="Arial"/>
        </w:rPr>
      </w:pPr>
      <w:r w:rsidRPr="0036435A">
        <w:rPr>
          <w:rFonts w:cs="Arial"/>
        </w:rPr>
        <w:t xml:space="preserve">For providers availing of </w:t>
      </w:r>
      <w:r w:rsidR="00992A99" w:rsidRPr="0036435A">
        <w:rPr>
          <w:rFonts w:cs="Arial"/>
        </w:rPr>
        <w:t xml:space="preserve">QQI’s </w:t>
      </w:r>
      <w:r w:rsidRPr="0036435A">
        <w:rPr>
          <w:rFonts w:cs="Arial"/>
        </w:rPr>
        <w:t>emergency approval</w:t>
      </w:r>
      <w:r w:rsidR="005C5692" w:rsidRPr="0036435A">
        <w:rPr>
          <w:rFonts w:cs="Arial"/>
        </w:rPr>
        <w:t>, expiring on June 30th</w:t>
      </w:r>
      <w:proofErr w:type="gramStart"/>
      <w:r w:rsidR="005C5692" w:rsidRPr="0036435A">
        <w:rPr>
          <w:rFonts w:cs="Arial"/>
        </w:rPr>
        <w:t xml:space="preserve"> 2025</w:t>
      </w:r>
      <w:proofErr w:type="gramEnd"/>
      <w:r w:rsidR="005C5692" w:rsidRPr="0036435A">
        <w:rPr>
          <w:rFonts w:cs="Arial"/>
        </w:rPr>
        <w:t>,</w:t>
      </w:r>
      <w:r w:rsidR="00E514BD" w:rsidRPr="0036435A">
        <w:rPr>
          <w:rFonts w:cs="Arial"/>
        </w:rPr>
        <w:t xml:space="preserve"> </w:t>
      </w:r>
      <w:r w:rsidR="00992A99" w:rsidRPr="0036435A">
        <w:rPr>
          <w:rFonts w:cs="Arial"/>
        </w:rPr>
        <w:t>to offer programmes online</w:t>
      </w:r>
      <w:r w:rsidR="00E514BD" w:rsidRPr="0036435A">
        <w:rPr>
          <w:rFonts w:cs="Arial"/>
        </w:rPr>
        <w:t xml:space="preserve"> outside their approved scope of provision</w:t>
      </w:r>
      <w:r w:rsidRPr="0036435A">
        <w:rPr>
          <w:rFonts w:cs="Arial"/>
        </w:rPr>
        <w:t xml:space="preserve">, there is a specific </w:t>
      </w:r>
      <w:r w:rsidR="00992A99" w:rsidRPr="0036435A">
        <w:rPr>
          <w:rFonts w:cs="Arial"/>
        </w:rPr>
        <w:t xml:space="preserve">timeline which applies if they want to continue offering </w:t>
      </w:r>
      <w:r w:rsidR="00366EBF" w:rsidRPr="0036435A">
        <w:rPr>
          <w:rFonts w:cs="Arial"/>
        </w:rPr>
        <w:t xml:space="preserve">such programmes </w:t>
      </w:r>
      <w:r w:rsidR="00E514BD" w:rsidRPr="0036435A">
        <w:rPr>
          <w:rFonts w:cs="Arial"/>
        </w:rPr>
        <w:t>beyond that date:</w:t>
      </w:r>
    </w:p>
    <w:p w14:paraId="7791066F" w14:textId="08E4EB96" w:rsidR="007D20F3" w:rsidRPr="0036435A" w:rsidRDefault="007B444A" w:rsidP="00453B8A">
      <w:pPr>
        <w:pStyle w:val="ListParagraph"/>
        <w:numPr>
          <w:ilvl w:val="0"/>
          <w:numId w:val="11"/>
        </w:numPr>
        <w:rPr>
          <w:rFonts w:ascii="Aptos" w:hAnsi="Aptos" w:cs="Arial"/>
          <w:sz w:val="24"/>
          <w:szCs w:val="24"/>
        </w:rPr>
      </w:pPr>
      <w:r w:rsidRPr="0036435A">
        <w:rPr>
          <w:rFonts w:ascii="Aptos" w:hAnsi="Aptos"/>
          <w:sz w:val="24"/>
          <w:szCs w:val="24"/>
        </w:rPr>
        <w:t xml:space="preserve">By </w:t>
      </w:r>
      <w:r w:rsidRPr="0036435A">
        <w:rPr>
          <w:rFonts w:ascii="Aptos" w:hAnsi="Aptos"/>
          <w:b/>
          <w:bCs/>
          <w:sz w:val="24"/>
          <w:szCs w:val="24"/>
        </w:rPr>
        <w:t>end December 2024</w:t>
      </w:r>
      <w:r w:rsidRPr="0036435A">
        <w:rPr>
          <w:rFonts w:ascii="Aptos" w:hAnsi="Aptos"/>
          <w:sz w:val="24"/>
          <w:szCs w:val="24"/>
        </w:rPr>
        <w:t xml:space="preserve">, </w:t>
      </w:r>
      <w:r w:rsidR="00366EBF" w:rsidRPr="0036435A">
        <w:rPr>
          <w:rFonts w:ascii="Aptos" w:hAnsi="Aptos"/>
          <w:sz w:val="24"/>
          <w:szCs w:val="24"/>
        </w:rPr>
        <w:t xml:space="preserve">the provider must </w:t>
      </w:r>
      <w:r w:rsidRPr="0036435A">
        <w:rPr>
          <w:rFonts w:ascii="Aptos" w:hAnsi="Aptos"/>
          <w:sz w:val="24"/>
          <w:szCs w:val="24"/>
        </w:rPr>
        <w:t xml:space="preserve">notify QQI of </w:t>
      </w:r>
      <w:r w:rsidR="00366EBF" w:rsidRPr="0036435A">
        <w:rPr>
          <w:rFonts w:ascii="Aptos" w:hAnsi="Aptos"/>
          <w:sz w:val="24"/>
          <w:szCs w:val="24"/>
        </w:rPr>
        <w:t xml:space="preserve">its </w:t>
      </w:r>
      <w:r w:rsidRPr="0036435A">
        <w:rPr>
          <w:rFonts w:ascii="Aptos" w:hAnsi="Aptos"/>
          <w:sz w:val="24"/>
          <w:szCs w:val="24"/>
        </w:rPr>
        <w:t>intention to seek extension and specify the expected stag</w:t>
      </w:r>
      <w:bookmarkEnd w:id="74"/>
      <w:r w:rsidRPr="0036435A">
        <w:rPr>
          <w:rFonts w:ascii="Aptos" w:hAnsi="Aptos"/>
          <w:sz w:val="24"/>
          <w:szCs w:val="24"/>
        </w:rPr>
        <w:t>ing point for that extension</w:t>
      </w:r>
      <w:r w:rsidR="007D20F3" w:rsidRPr="0036435A">
        <w:rPr>
          <w:rFonts w:ascii="Aptos" w:hAnsi="Aptos"/>
          <w:sz w:val="24"/>
          <w:szCs w:val="24"/>
        </w:rPr>
        <w:t xml:space="preserve"> and have an outline action plan setting out when they plan to apply for extension of scope and what steps must be taken beforehand</w:t>
      </w:r>
      <w:r w:rsidRPr="0036435A">
        <w:rPr>
          <w:rFonts w:ascii="Aptos" w:hAnsi="Aptos"/>
          <w:sz w:val="24"/>
          <w:szCs w:val="24"/>
        </w:rPr>
        <w:t>.</w:t>
      </w:r>
      <w:r w:rsidR="00A778B6" w:rsidRPr="0036435A">
        <w:rPr>
          <w:rFonts w:ascii="Aptos" w:hAnsi="Aptos"/>
          <w:sz w:val="24"/>
          <w:szCs w:val="24"/>
        </w:rPr>
        <w:t xml:space="preserve"> </w:t>
      </w:r>
      <w:r w:rsidR="007D20F3" w:rsidRPr="0036435A">
        <w:rPr>
          <w:rFonts w:ascii="Aptos" w:hAnsi="Aptos"/>
          <w:sz w:val="24"/>
          <w:szCs w:val="24"/>
        </w:rPr>
        <w:t xml:space="preserve">  </w:t>
      </w:r>
    </w:p>
    <w:p w14:paraId="4716F2EC" w14:textId="20913110" w:rsidR="007D20F3" w:rsidRPr="0036435A" w:rsidRDefault="000D55D7" w:rsidP="00453B8A">
      <w:pPr>
        <w:pStyle w:val="ListParagraph"/>
        <w:numPr>
          <w:ilvl w:val="0"/>
          <w:numId w:val="11"/>
        </w:numPr>
        <w:rPr>
          <w:rFonts w:ascii="Aptos" w:hAnsi="Aptos" w:cs="Arial"/>
          <w:sz w:val="24"/>
          <w:szCs w:val="24"/>
        </w:rPr>
      </w:pPr>
      <w:r w:rsidRPr="0036435A">
        <w:rPr>
          <w:rFonts w:ascii="Aptos" w:hAnsi="Aptos" w:cs="Arial"/>
          <w:sz w:val="24"/>
          <w:szCs w:val="24"/>
        </w:rPr>
        <w:t xml:space="preserve">These providers </w:t>
      </w:r>
      <w:r w:rsidR="00594A7A" w:rsidRPr="0036435A">
        <w:rPr>
          <w:rFonts w:ascii="Aptos" w:hAnsi="Aptos" w:cs="Arial"/>
          <w:sz w:val="24"/>
          <w:szCs w:val="24"/>
        </w:rPr>
        <w:t>should make their</w:t>
      </w:r>
      <w:r w:rsidR="007D20F3" w:rsidRPr="0036435A">
        <w:rPr>
          <w:rFonts w:ascii="Aptos" w:hAnsi="Aptos" w:cs="Arial"/>
          <w:sz w:val="24"/>
          <w:szCs w:val="24"/>
        </w:rPr>
        <w:t xml:space="preserve"> </w:t>
      </w:r>
      <w:r w:rsidR="007B444A" w:rsidRPr="0036435A">
        <w:rPr>
          <w:rFonts w:ascii="Aptos" w:hAnsi="Aptos" w:cs="Arial"/>
          <w:sz w:val="24"/>
          <w:szCs w:val="24"/>
        </w:rPr>
        <w:t xml:space="preserve">application </w:t>
      </w:r>
      <w:r w:rsidR="00594A7A" w:rsidRPr="0036435A">
        <w:rPr>
          <w:rFonts w:ascii="Aptos" w:hAnsi="Aptos" w:cs="Arial"/>
          <w:sz w:val="24"/>
          <w:szCs w:val="24"/>
        </w:rPr>
        <w:t xml:space="preserve">to QQI </w:t>
      </w:r>
      <w:r w:rsidRPr="0036435A">
        <w:rPr>
          <w:rFonts w:ascii="Aptos" w:hAnsi="Aptos" w:cs="Arial"/>
          <w:sz w:val="24"/>
          <w:szCs w:val="24"/>
        </w:rPr>
        <w:t>by end June 2025</w:t>
      </w:r>
      <w:r w:rsidR="00594A7A" w:rsidRPr="0036435A">
        <w:rPr>
          <w:rFonts w:ascii="Aptos" w:hAnsi="Aptos" w:cs="Arial"/>
          <w:sz w:val="24"/>
          <w:szCs w:val="24"/>
        </w:rPr>
        <w:t xml:space="preserve">.  This will allow them </w:t>
      </w:r>
      <w:r w:rsidR="000F54F8" w:rsidRPr="0036435A">
        <w:rPr>
          <w:rFonts w:ascii="Aptos" w:hAnsi="Aptos" w:cs="Arial"/>
          <w:sz w:val="24"/>
          <w:szCs w:val="24"/>
        </w:rPr>
        <w:t>to continue</w:t>
      </w:r>
      <w:r w:rsidRPr="0036435A">
        <w:rPr>
          <w:rFonts w:ascii="Aptos" w:hAnsi="Aptos" w:cs="Arial"/>
          <w:sz w:val="24"/>
          <w:szCs w:val="24"/>
        </w:rPr>
        <w:t xml:space="preserve"> to use blended / online modes while their applications are being processed.</w:t>
      </w:r>
    </w:p>
    <w:p w14:paraId="026D546B" w14:textId="7FB3AF6B" w:rsidR="000F54F8" w:rsidRPr="0036435A" w:rsidRDefault="000F54F8" w:rsidP="00453B8A">
      <w:pPr>
        <w:pStyle w:val="ListParagraph"/>
        <w:numPr>
          <w:ilvl w:val="0"/>
          <w:numId w:val="11"/>
        </w:numPr>
        <w:rPr>
          <w:rFonts w:ascii="Aptos" w:hAnsi="Aptos" w:cs="Arial"/>
          <w:b/>
          <w:bCs/>
          <w:sz w:val="24"/>
          <w:szCs w:val="24"/>
        </w:rPr>
      </w:pPr>
      <w:r w:rsidRPr="0036435A">
        <w:rPr>
          <w:rFonts w:ascii="Aptos" w:hAnsi="Aptos" w:cs="Arial"/>
          <w:b/>
          <w:bCs/>
          <w:sz w:val="24"/>
          <w:szCs w:val="24"/>
        </w:rPr>
        <w:t xml:space="preserve">Those providers </w:t>
      </w:r>
      <w:r w:rsidR="003A1BA5" w:rsidRPr="0036435A">
        <w:rPr>
          <w:rFonts w:ascii="Aptos" w:hAnsi="Aptos" w:cs="Arial"/>
          <w:b/>
          <w:bCs/>
          <w:sz w:val="24"/>
          <w:szCs w:val="24"/>
        </w:rPr>
        <w:t>who have not confirmed their intentions by end December 2024</w:t>
      </w:r>
      <w:r w:rsidR="00B90136" w:rsidRPr="0036435A">
        <w:rPr>
          <w:rFonts w:ascii="Aptos" w:hAnsi="Aptos" w:cs="Arial"/>
          <w:b/>
          <w:bCs/>
          <w:sz w:val="24"/>
          <w:szCs w:val="24"/>
        </w:rPr>
        <w:t xml:space="preserve"> must revert to approved scope of provision </w:t>
      </w:r>
      <w:r w:rsidR="2BD5080A" w:rsidRPr="0036435A">
        <w:rPr>
          <w:rFonts w:ascii="Aptos" w:hAnsi="Aptos" w:cs="Arial"/>
          <w:b/>
          <w:bCs/>
          <w:sz w:val="24"/>
          <w:szCs w:val="24"/>
        </w:rPr>
        <w:t xml:space="preserve">and deliver the programme as </w:t>
      </w:r>
      <w:r w:rsidR="00557326" w:rsidRPr="0036435A">
        <w:rPr>
          <w:rFonts w:ascii="Aptos" w:hAnsi="Aptos" w:cs="Arial"/>
          <w:b/>
          <w:bCs/>
          <w:sz w:val="24"/>
          <w:szCs w:val="24"/>
        </w:rPr>
        <w:t xml:space="preserve">originally </w:t>
      </w:r>
      <w:r w:rsidR="2BD5080A" w:rsidRPr="0036435A">
        <w:rPr>
          <w:rFonts w:ascii="Aptos" w:hAnsi="Aptos" w:cs="Arial"/>
          <w:b/>
          <w:bCs/>
          <w:sz w:val="24"/>
          <w:szCs w:val="24"/>
        </w:rPr>
        <w:t>validated</w:t>
      </w:r>
      <w:r w:rsidR="00B90136" w:rsidRPr="0036435A">
        <w:rPr>
          <w:rFonts w:ascii="Aptos" w:hAnsi="Aptos" w:cs="Arial"/>
          <w:b/>
          <w:bCs/>
          <w:sz w:val="24"/>
          <w:szCs w:val="24"/>
        </w:rPr>
        <w:t xml:space="preserve"> i.e. onsite only or blended only </w:t>
      </w:r>
      <w:r w:rsidR="00557326" w:rsidRPr="0036435A">
        <w:rPr>
          <w:rFonts w:ascii="Aptos" w:hAnsi="Aptos" w:cs="Arial"/>
          <w:b/>
          <w:bCs/>
          <w:sz w:val="24"/>
          <w:szCs w:val="24"/>
        </w:rPr>
        <w:t>from</w:t>
      </w:r>
      <w:r w:rsidR="00B90136" w:rsidRPr="0036435A">
        <w:rPr>
          <w:rFonts w:ascii="Aptos" w:hAnsi="Aptos" w:cs="Arial"/>
          <w:b/>
          <w:bCs/>
          <w:sz w:val="24"/>
          <w:szCs w:val="24"/>
        </w:rPr>
        <w:t xml:space="preserve"> July </w:t>
      </w:r>
      <w:r w:rsidR="00366EBF" w:rsidRPr="0036435A">
        <w:rPr>
          <w:rFonts w:ascii="Aptos" w:hAnsi="Aptos" w:cs="Arial"/>
          <w:b/>
          <w:bCs/>
          <w:sz w:val="24"/>
          <w:szCs w:val="24"/>
        </w:rPr>
        <w:t>2025</w:t>
      </w:r>
      <w:r w:rsidR="00B90136" w:rsidRPr="0036435A">
        <w:rPr>
          <w:rFonts w:ascii="Aptos" w:hAnsi="Aptos" w:cs="Arial"/>
          <w:b/>
          <w:bCs/>
          <w:sz w:val="24"/>
          <w:szCs w:val="24"/>
        </w:rPr>
        <w:t>.</w:t>
      </w:r>
    </w:p>
    <w:p w14:paraId="5C95F0CB" w14:textId="74BD7A9D" w:rsidR="000D55D7" w:rsidRPr="0036435A" w:rsidRDefault="00E13636" w:rsidP="00BF1BCD">
      <w:pPr>
        <w:rPr>
          <w:rFonts w:cs="Arial"/>
        </w:rPr>
        <w:sectPr w:rsidR="000D55D7" w:rsidRPr="0036435A" w:rsidSect="00477997">
          <w:pgSz w:w="11906" w:h="16838"/>
          <w:pgMar w:top="1440" w:right="1440" w:bottom="1440" w:left="1440" w:header="1418" w:footer="709" w:gutter="0"/>
          <w:cols w:space="708"/>
          <w:docGrid w:linePitch="360"/>
        </w:sectPr>
      </w:pPr>
      <w:r w:rsidRPr="0036435A">
        <w:rPr>
          <w:rFonts w:cs="Arial"/>
        </w:rPr>
        <w:t>In the period after emergency approval applies</w:t>
      </w:r>
      <w:r w:rsidR="00684D78" w:rsidRPr="0036435A">
        <w:rPr>
          <w:rFonts w:cs="Arial"/>
        </w:rPr>
        <w:t xml:space="preserve"> i.e. from July 2025 on, p</w:t>
      </w:r>
      <w:r w:rsidRPr="0036435A">
        <w:rPr>
          <w:rFonts w:cs="Arial"/>
        </w:rPr>
        <w:t xml:space="preserve">roviders may </w:t>
      </w:r>
      <w:r w:rsidR="00684D78" w:rsidRPr="0036435A">
        <w:rPr>
          <w:rFonts w:cs="Arial"/>
        </w:rPr>
        <w:t xml:space="preserve">apply </w:t>
      </w:r>
      <w:r w:rsidR="000F54F8" w:rsidRPr="0036435A">
        <w:rPr>
          <w:rFonts w:cs="Arial"/>
        </w:rPr>
        <w:t xml:space="preserve">to extend their </w:t>
      </w:r>
      <w:r w:rsidR="007F76B9" w:rsidRPr="0036435A">
        <w:rPr>
          <w:rFonts w:cs="Arial"/>
        </w:rPr>
        <w:t xml:space="preserve">approved </w:t>
      </w:r>
      <w:r w:rsidR="000F54F8" w:rsidRPr="0036435A">
        <w:rPr>
          <w:rFonts w:cs="Arial"/>
        </w:rPr>
        <w:t>scope of provision</w:t>
      </w:r>
      <w:r w:rsidR="007A47C5" w:rsidRPr="0036435A">
        <w:rPr>
          <w:rFonts w:cs="Arial"/>
        </w:rPr>
        <w:t>.</w:t>
      </w:r>
      <w:r w:rsidR="07C3803E" w:rsidRPr="0036435A">
        <w:rPr>
          <w:rFonts w:cs="Arial"/>
        </w:rPr>
        <w:t xml:space="preserve"> QQI will determine the process of e</w:t>
      </w:r>
      <w:r w:rsidR="45C3D390" w:rsidRPr="0036435A">
        <w:rPr>
          <w:rFonts w:cs="Arial"/>
        </w:rPr>
        <w:t>valuation as necessary after the emergency approval of scope.</w:t>
      </w:r>
    </w:p>
    <w:p w14:paraId="7F439055" w14:textId="5FCFB775" w:rsidR="008603EA" w:rsidRPr="0036435A" w:rsidRDefault="007E6361" w:rsidP="007E6361">
      <w:pPr>
        <w:pStyle w:val="Heading1"/>
        <w:rPr>
          <w:color w:val="auto"/>
        </w:rPr>
      </w:pPr>
      <w:bookmarkStart w:id="76" w:name="_Toc184992270"/>
      <w:r w:rsidRPr="0036435A">
        <w:rPr>
          <w:color w:val="auto"/>
        </w:rPr>
        <w:lastRenderedPageBreak/>
        <w:t xml:space="preserve">Appendix </w:t>
      </w:r>
      <w:r w:rsidR="00727832" w:rsidRPr="0036435A">
        <w:rPr>
          <w:color w:val="auto"/>
        </w:rPr>
        <w:t>1</w:t>
      </w:r>
      <w:r w:rsidRPr="0036435A">
        <w:rPr>
          <w:color w:val="auto"/>
        </w:rPr>
        <w:t xml:space="preserve"> - </w:t>
      </w:r>
      <w:r w:rsidR="008603EA" w:rsidRPr="0036435A">
        <w:rPr>
          <w:color w:val="auto"/>
        </w:rPr>
        <w:t>Process Flowchart</w:t>
      </w:r>
      <w:bookmarkEnd w:id="76"/>
    </w:p>
    <w:bookmarkStart w:id="77" w:name="_Toc520303597"/>
    <w:bookmarkStart w:id="78" w:name="_Toc520369540"/>
    <w:bookmarkStart w:id="79" w:name="_Toc520476288"/>
    <w:bookmarkEnd w:id="77"/>
    <w:bookmarkEnd w:id="78"/>
    <w:bookmarkEnd w:id="79"/>
    <w:p w14:paraId="000DE52B" w14:textId="77777777" w:rsidR="00A1118C" w:rsidRPr="0036435A" w:rsidRDefault="00161D84" w:rsidP="00191447">
      <w:pPr>
        <w:rPr>
          <w:lang w:val="en-IE"/>
        </w:rPr>
      </w:pPr>
      <w:r w:rsidRPr="0036435A">
        <w:rPr>
          <w:lang w:val="en-IE"/>
        </w:rPr>
        <w:object w:dxaOrig="28950" w:dyaOrig="19095" w14:anchorId="00B74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7.25pt;height:662.25pt" o:ole="">
            <v:imagedata r:id="rId32" o:title=""/>
          </v:shape>
          <o:OLEObject Type="Embed" ProgID="Visio.Drawing.15" ShapeID="_x0000_i1025" DrawAspect="Content" ObjectID="_1795605557" r:id="rId33"/>
        </w:object>
      </w:r>
    </w:p>
    <w:p w14:paraId="6CD75848" w14:textId="5F606C45" w:rsidR="0031242D" w:rsidRPr="0036435A" w:rsidRDefault="0031242D" w:rsidP="00191447">
      <w:pPr>
        <w:rPr>
          <w:lang w:val="en-IE"/>
        </w:rPr>
        <w:sectPr w:rsidR="0031242D" w:rsidRPr="0036435A" w:rsidSect="007E6361">
          <w:pgSz w:w="23811" w:h="16838" w:orient="landscape" w:code="8"/>
          <w:pgMar w:top="720" w:right="720" w:bottom="720" w:left="720" w:header="708" w:footer="708" w:gutter="0"/>
          <w:cols w:space="708"/>
          <w:docGrid w:linePitch="360"/>
        </w:sectPr>
      </w:pPr>
    </w:p>
    <w:p w14:paraId="68284922" w14:textId="7C5E6199" w:rsidR="000F2CC1" w:rsidRPr="0036435A" w:rsidRDefault="00A1118C" w:rsidP="00702FE9">
      <w:pPr>
        <w:pStyle w:val="Heading1"/>
        <w:ind w:hanging="720"/>
        <w:rPr>
          <w:color w:val="auto"/>
        </w:rPr>
      </w:pPr>
      <w:bookmarkStart w:id="80" w:name="_Toc184992271"/>
      <w:r w:rsidRPr="0036435A">
        <w:rPr>
          <w:color w:val="auto"/>
        </w:rPr>
        <w:lastRenderedPageBreak/>
        <w:t xml:space="preserve">Appendix </w:t>
      </w:r>
      <w:r w:rsidR="00727832" w:rsidRPr="0036435A">
        <w:rPr>
          <w:color w:val="auto"/>
        </w:rPr>
        <w:t>2</w:t>
      </w:r>
      <w:r w:rsidR="000F2CC1" w:rsidRPr="0036435A">
        <w:rPr>
          <w:color w:val="auto"/>
        </w:rPr>
        <w:t xml:space="preserve"> – </w:t>
      </w:r>
      <w:r w:rsidR="00D0790C" w:rsidRPr="0036435A">
        <w:rPr>
          <w:color w:val="auto"/>
        </w:rPr>
        <w:t xml:space="preserve">Template for </w:t>
      </w:r>
      <w:r w:rsidR="000F2CC1" w:rsidRPr="0036435A">
        <w:rPr>
          <w:color w:val="auto"/>
        </w:rPr>
        <w:t>Terms of Reference for Evaluation under Devolved Responsibility</w:t>
      </w:r>
      <w:bookmarkEnd w:id="80"/>
    </w:p>
    <w:p w14:paraId="29205F27" w14:textId="77777777" w:rsidR="000F2CC1" w:rsidRPr="0036435A" w:rsidRDefault="000F2CC1" w:rsidP="000F2CC1">
      <w:pPr>
        <w:rPr>
          <w:lang w:val="en-IE"/>
        </w:rPr>
      </w:pPr>
    </w:p>
    <w:p w14:paraId="0B9F8EFF" w14:textId="77777777" w:rsidR="00BE748D" w:rsidRPr="00BE748D" w:rsidRDefault="00BE748D" w:rsidP="00BE748D">
      <w:pPr>
        <w:jc w:val="center"/>
        <w:rPr>
          <w:rFonts w:eastAsia="Calibri Light" w:cs="Calibri Light"/>
          <w:color w:val="2D74B5"/>
          <w:spacing w:val="-2"/>
          <w:sz w:val="44"/>
          <w:szCs w:val="44"/>
        </w:rPr>
      </w:pPr>
      <w:r w:rsidRPr="00BE748D">
        <w:rPr>
          <w:rFonts w:eastAsia="Calibri Light" w:cs="Calibri Light"/>
          <w:color w:val="2D74B5"/>
          <w:spacing w:val="-2"/>
          <w:sz w:val="44"/>
          <w:szCs w:val="44"/>
        </w:rPr>
        <w:t>Terms of Reference for an extension of scope of provision of QA Approval</w:t>
      </w:r>
    </w:p>
    <w:p w14:paraId="033D8536" w14:textId="77777777" w:rsidR="00BE748D" w:rsidRPr="00BE748D" w:rsidRDefault="00BE748D" w:rsidP="00BE748D">
      <w:pPr>
        <w:pStyle w:val="Heading5"/>
        <w:numPr>
          <w:ilvl w:val="0"/>
          <w:numId w:val="14"/>
        </w:numPr>
        <w:tabs>
          <w:tab w:val="left" w:pos="839"/>
        </w:tabs>
        <w:spacing w:before="294"/>
        <w:ind w:left="839" w:hanging="719"/>
        <w:rPr>
          <w:rFonts w:ascii="Aptos" w:hAnsi="Aptos"/>
        </w:rPr>
      </w:pPr>
      <w:bookmarkStart w:id="81" w:name="5.1_Terms_of_Reference_for_a_Programme_R"/>
      <w:bookmarkStart w:id="82" w:name="_bookmark18"/>
      <w:bookmarkEnd w:id="81"/>
      <w:bookmarkEnd w:id="82"/>
      <w:r w:rsidRPr="00BE748D">
        <w:rPr>
          <w:rFonts w:ascii="Aptos" w:hAnsi="Aptos"/>
        </w:rPr>
        <w:t>The</w:t>
      </w:r>
      <w:r w:rsidRPr="00BE748D">
        <w:rPr>
          <w:rFonts w:ascii="Aptos" w:hAnsi="Aptos"/>
          <w:spacing w:val="-7"/>
        </w:rPr>
        <w:t xml:space="preserve"> </w:t>
      </w:r>
      <w:r w:rsidRPr="00BE748D">
        <w:rPr>
          <w:rFonts w:ascii="Aptos" w:hAnsi="Aptos"/>
        </w:rPr>
        <w:t>objectives</w:t>
      </w:r>
      <w:r w:rsidRPr="00BE748D">
        <w:rPr>
          <w:rFonts w:ascii="Aptos" w:hAnsi="Aptos"/>
          <w:spacing w:val="-3"/>
        </w:rPr>
        <w:t xml:space="preserve"> </w:t>
      </w:r>
      <w:r w:rsidRPr="00BE748D">
        <w:rPr>
          <w:rFonts w:ascii="Aptos" w:hAnsi="Aptos"/>
        </w:rPr>
        <w:t>and</w:t>
      </w:r>
      <w:r w:rsidRPr="00BE748D">
        <w:rPr>
          <w:rFonts w:ascii="Aptos" w:hAnsi="Aptos"/>
          <w:spacing w:val="-4"/>
        </w:rPr>
        <w:t xml:space="preserve"> </w:t>
      </w:r>
      <w:r w:rsidRPr="00BE748D">
        <w:rPr>
          <w:rFonts w:ascii="Aptos" w:hAnsi="Aptos"/>
        </w:rPr>
        <w:t>approach</w:t>
      </w:r>
      <w:r w:rsidRPr="00BE748D">
        <w:rPr>
          <w:rFonts w:ascii="Aptos" w:hAnsi="Aptos"/>
          <w:spacing w:val="-5"/>
        </w:rPr>
        <w:t xml:space="preserve"> </w:t>
      </w:r>
      <w:r w:rsidRPr="00BE748D">
        <w:rPr>
          <w:rFonts w:ascii="Aptos" w:hAnsi="Aptos"/>
        </w:rPr>
        <w:t>to</w:t>
      </w:r>
      <w:r w:rsidRPr="00BE748D">
        <w:rPr>
          <w:rFonts w:ascii="Aptos" w:hAnsi="Aptos"/>
          <w:spacing w:val="-4"/>
        </w:rPr>
        <w:t xml:space="preserve"> </w:t>
      </w:r>
      <w:r w:rsidRPr="00BE748D">
        <w:rPr>
          <w:rFonts w:ascii="Aptos" w:hAnsi="Aptos"/>
        </w:rPr>
        <w:t>the</w:t>
      </w:r>
      <w:r w:rsidRPr="00BE748D">
        <w:rPr>
          <w:rFonts w:ascii="Aptos" w:hAnsi="Aptos"/>
          <w:spacing w:val="-5"/>
        </w:rPr>
        <w:t xml:space="preserve"> </w:t>
      </w:r>
      <w:r w:rsidRPr="00BE748D">
        <w:rPr>
          <w:rFonts w:ascii="Aptos" w:hAnsi="Aptos"/>
        </w:rPr>
        <w:t>proposed extension of scope of provision</w:t>
      </w:r>
    </w:p>
    <w:p w14:paraId="1532DAEE" w14:textId="77777777" w:rsidR="00A700F9" w:rsidRDefault="00A700F9" w:rsidP="00A700F9">
      <w:pPr>
        <w:ind w:right="463" w:hanging="1"/>
        <w:rPr>
          <w:iCs/>
        </w:rPr>
      </w:pPr>
      <w:r w:rsidRPr="00A700F9">
        <w:rPr>
          <w:iCs/>
        </w:rPr>
        <w:t xml:space="preserve">The objective of an evaluation of an extension of scope of QA provision application is to evaluate a provider’s QA policies and procedures revised </w:t>
      </w:r>
      <w:proofErr w:type="gramStart"/>
      <w:r w:rsidRPr="00A700F9">
        <w:rPr>
          <w:iCs/>
        </w:rPr>
        <w:t>in light of</w:t>
      </w:r>
      <w:proofErr w:type="gramEnd"/>
      <w:r w:rsidRPr="00A700F9">
        <w:rPr>
          <w:iCs/>
        </w:rPr>
        <w:t xml:space="preserve"> QQI’s Statutory Quality Assurance Guidelines for Providers of Blended and Fully Online Programmes 2023 with the view of determining if the provider has:</w:t>
      </w:r>
    </w:p>
    <w:p w14:paraId="413867E7" w14:textId="77777777" w:rsidR="00A700F9" w:rsidRPr="00311087" w:rsidRDefault="00A700F9" w:rsidP="00625216">
      <w:pPr>
        <w:pStyle w:val="ListParagraph"/>
        <w:widowControl w:val="0"/>
        <w:numPr>
          <w:ilvl w:val="0"/>
          <w:numId w:val="16"/>
        </w:numPr>
        <w:autoSpaceDE w:val="0"/>
        <w:autoSpaceDN w:val="0"/>
        <w:spacing w:before="0" w:line="240" w:lineRule="auto"/>
        <w:ind w:right="463"/>
        <w:contextualSpacing w:val="0"/>
        <w:rPr>
          <w:rFonts w:ascii="Aptos" w:hAnsi="Aptos"/>
          <w:iCs/>
          <w:sz w:val="24"/>
          <w:szCs w:val="24"/>
        </w:rPr>
      </w:pPr>
      <w:r w:rsidRPr="00311087">
        <w:rPr>
          <w:rFonts w:ascii="Aptos" w:hAnsi="Aptos"/>
          <w:iCs/>
          <w:sz w:val="24"/>
          <w:szCs w:val="24"/>
        </w:rPr>
        <w:t>done a genuine assessment of its own situation based on its expertise and experience, to identify</w:t>
      </w:r>
    </w:p>
    <w:p w14:paraId="2BF6EA7A" w14:textId="08A692E4" w:rsidR="00A700F9" w:rsidRPr="00625216" w:rsidRDefault="00A700F9" w:rsidP="00625216">
      <w:pPr>
        <w:pStyle w:val="ListParagraph"/>
        <w:numPr>
          <w:ilvl w:val="0"/>
          <w:numId w:val="17"/>
        </w:numPr>
        <w:ind w:right="463"/>
        <w:rPr>
          <w:iCs/>
        </w:rPr>
      </w:pPr>
      <w:r w:rsidRPr="00625216">
        <w:rPr>
          <w:iCs/>
        </w:rPr>
        <w:t>potential for effective uses of online methodologies to enhance the quality of its programmes.</w:t>
      </w:r>
    </w:p>
    <w:p w14:paraId="3A8E10D4" w14:textId="6042E1D2" w:rsidR="00A700F9" w:rsidRPr="00625216" w:rsidRDefault="00A700F9" w:rsidP="00625216">
      <w:pPr>
        <w:pStyle w:val="ListParagraph"/>
        <w:numPr>
          <w:ilvl w:val="0"/>
          <w:numId w:val="17"/>
        </w:numPr>
        <w:ind w:right="463"/>
        <w:rPr>
          <w:iCs/>
        </w:rPr>
      </w:pPr>
      <w:r w:rsidRPr="00625216">
        <w:rPr>
          <w:iCs/>
        </w:rPr>
        <w:t>any potential areas of vulnerability – institutional or programmatic, arising from ineffective use of online methodologies which could impact on the quality of a programme.</w:t>
      </w:r>
    </w:p>
    <w:p w14:paraId="64C17E46" w14:textId="00DEFE12" w:rsidR="00A700F9" w:rsidRPr="00311087" w:rsidRDefault="00A700F9" w:rsidP="00625216">
      <w:pPr>
        <w:pStyle w:val="ListParagraph"/>
        <w:widowControl w:val="0"/>
        <w:numPr>
          <w:ilvl w:val="0"/>
          <w:numId w:val="16"/>
        </w:numPr>
        <w:autoSpaceDE w:val="0"/>
        <w:autoSpaceDN w:val="0"/>
        <w:spacing w:before="0" w:after="120" w:line="240" w:lineRule="auto"/>
        <w:ind w:left="476" w:right="465" w:hanging="357"/>
        <w:contextualSpacing w:val="0"/>
        <w:rPr>
          <w:rFonts w:ascii="Aptos" w:hAnsi="Aptos"/>
          <w:iCs/>
          <w:sz w:val="24"/>
          <w:szCs w:val="24"/>
        </w:rPr>
      </w:pPr>
      <w:r w:rsidRPr="00311087">
        <w:rPr>
          <w:rFonts w:ascii="Aptos" w:hAnsi="Aptos"/>
          <w:iCs/>
          <w:sz w:val="24"/>
          <w:szCs w:val="24"/>
        </w:rPr>
        <w:t>considered its resource base relative to the demands of online provision (blended or fully online delivery) and made a genuine assessment of the potential viability and effectiveness of online provision.</w:t>
      </w:r>
    </w:p>
    <w:p w14:paraId="627625D7" w14:textId="05C59DC8" w:rsidR="00A700F9" w:rsidRPr="00311087" w:rsidRDefault="00A700F9" w:rsidP="00625216">
      <w:pPr>
        <w:pStyle w:val="ListParagraph"/>
        <w:widowControl w:val="0"/>
        <w:numPr>
          <w:ilvl w:val="0"/>
          <w:numId w:val="16"/>
        </w:numPr>
        <w:autoSpaceDE w:val="0"/>
        <w:autoSpaceDN w:val="0"/>
        <w:spacing w:before="0" w:after="120" w:line="240" w:lineRule="auto"/>
        <w:ind w:left="476" w:right="465" w:hanging="357"/>
        <w:contextualSpacing w:val="0"/>
        <w:rPr>
          <w:rFonts w:ascii="Aptos" w:hAnsi="Aptos"/>
          <w:iCs/>
          <w:sz w:val="24"/>
          <w:szCs w:val="24"/>
        </w:rPr>
      </w:pPr>
      <w:r w:rsidRPr="00311087">
        <w:rPr>
          <w:rFonts w:ascii="Aptos" w:hAnsi="Aptos"/>
          <w:iCs/>
          <w:sz w:val="24"/>
          <w:szCs w:val="24"/>
        </w:rPr>
        <w:t>with reference to all relevant QQI QA guidelines and its own intended scope of provision, amended its QA policies and procedures to capture and disseminate good practice and to address any identified vulnerabilities.</w:t>
      </w:r>
    </w:p>
    <w:p w14:paraId="2F10D7D7" w14:textId="7EBAB5AE" w:rsidR="00BE748D" w:rsidRPr="00BE748D" w:rsidRDefault="00BE748D" w:rsidP="00A700F9">
      <w:pPr>
        <w:ind w:right="463" w:hanging="1"/>
        <w:rPr>
          <w:iCs/>
        </w:rPr>
      </w:pPr>
      <w:r w:rsidRPr="00A700F9">
        <w:rPr>
          <w:iCs/>
        </w:rPr>
        <w:t>The</w:t>
      </w:r>
      <w:r w:rsidRPr="00A700F9">
        <w:rPr>
          <w:iCs/>
          <w:spacing w:val="-2"/>
        </w:rPr>
        <w:t xml:space="preserve"> </w:t>
      </w:r>
      <w:r w:rsidRPr="00A700F9">
        <w:rPr>
          <w:iCs/>
        </w:rPr>
        <w:t>evaluation objectives</w:t>
      </w:r>
      <w:r w:rsidR="00981647" w:rsidRPr="00A700F9">
        <w:rPr>
          <w:rStyle w:val="FootnoteReference"/>
          <w:iCs/>
        </w:rPr>
        <w:footnoteReference w:id="11"/>
      </w:r>
      <w:r w:rsidRPr="00A700F9">
        <w:rPr>
          <w:iCs/>
        </w:rPr>
        <w:t>,</w:t>
      </w:r>
      <w:r w:rsidRPr="00A700F9">
        <w:rPr>
          <w:iCs/>
          <w:spacing w:val="-2"/>
        </w:rPr>
        <w:t xml:space="preserve"> </w:t>
      </w:r>
      <w:r w:rsidRPr="00A700F9">
        <w:rPr>
          <w:iCs/>
        </w:rPr>
        <w:t>approach</w:t>
      </w:r>
      <w:r w:rsidRPr="00A700F9">
        <w:rPr>
          <w:iCs/>
          <w:spacing w:val="-3"/>
        </w:rPr>
        <w:t xml:space="preserve"> </w:t>
      </w:r>
      <w:r w:rsidRPr="00A700F9">
        <w:rPr>
          <w:iCs/>
        </w:rPr>
        <w:t>and</w:t>
      </w:r>
      <w:r w:rsidRPr="00A700F9">
        <w:rPr>
          <w:iCs/>
          <w:spacing w:val="-3"/>
        </w:rPr>
        <w:t xml:space="preserve"> </w:t>
      </w:r>
      <w:r w:rsidRPr="00A700F9">
        <w:rPr>
          <w:iCs/>
        </w:rPr>
        <w:t>reporting</w:t>
      </w:r>
      <w:r w:rsidRPr="00A700F9">
        <w:rPr>
          <w:iCs/>
          <w:spacing w:val="-3"/>
        </w:rPr>
        <w:t xml:space="preserve"> </w:t>
      </w:r>
      <w:r w:rsidRPr="00A700F9">
        <w:rPr>
          <w:iCs/>
        </w:rPr>
        <w:t>should</w:t>
      </w:r>
      <w:r w:rsidRPr="00A700F9">
        <w:rPr>
          <w:iCs/>
          <w:spacing w:val="-5"/>
        </w:rPr>
        <w:t xml:space="preserve"> </w:t>
      </w:r>
      <w:r w:rsidRPr="00A700F9">
        <w:rPr>
          <w:iCs/>
        </w:rPr>
        <w:t>accord</w:t>
      </w:r>
      <w:r w:rsidRPr="00A700F9">
        <w:rPr>
          <w:iCs/>
          <w:spacing w:val="-3"/>
        </w:rPr>
        <w:t xml:space="preserve"> </w:t>
      </w:r>
      <w:r w:rsidRPr="00A700F9">
        <w:rPr>
          <w:iCs/>
        </w:rPr>
        <w:t>with</w:t>
      </w:r>
      <w:r w:rsidRPr="00A700F9">
        <w:rPr>
          <w:iCs/>
          <w:spacing w:val="-3"/>
        </w:rPr>
        <w:t xml:space="preserve"> </w:t>
      </w:r>
      <w:r w:rsidRPr="00A700F9">
        <w:rPr>
          <w:iCs/>
        </w:rPr>
        <w:t>QQI’s</w:t>
      </w:r>
      <w:r w:rsidRPr="00A700F9">
        <w:rPr>
          <w:iCs/>
          <w:spacing w:val="-4"/>
        </w:rPr>
        <w:t xml:space="preserve"> </w:t>
      </w:r>
      <w:r w:rsidRPr="00A700F9">
        <w:rPr>
          <w:iCs/>
        </w:rPr>
        <w:t>Process Guide for Extension of Scope Blended and Fully Online Learning 2024 and Statutory Quality Assurance Guidelines for Providers of Blended and Fully Online Programmes 2023.</w:t>
      </w:r>
    </w:p>
    <w:p w14:paraId="23451206" w14:textId="77777777" w:rsidR="00311087" w:rsidRDefault="00311087">
      <w:pPr>
        <w:spacing w:before="0" w:after="200" w:line="276" w:lineRule="auto"/>
        <w:rPr>
          <w:rFonts w:eastAsiaTheme="majorEastAsia" w:cstheme="majorBidi"/>
          <w:color w:val="365F91" w:themeColor="accent1" w:themeShade="BF"/>
        </w:rPr>
      </w:pPr>
      <w:r>
        <w:br w:type="page"/>
      </w:r>
    </w:p>
    <w:p w14:paraId="64B937C8" w14:textId="302F57B9" w:rsidR="00BE748D" w:rsidRPr="00BE748D" w:rsidRDefault="00BE748D" w:rsidP="00BE748D">
      <w:pPr>
        <w:pStyle w:val="Heading5"/>
        <w:numPr>
          <w:ilvl w:val="0"/>
          <w:numId w:val="14"/>
        </w:numPr>
        <w:tabs>
          <w:tab w:val="left" w:pos="839"/>
        </w:tabs>
        <w:spacing w:before="294"/>
        <w:ind w:left="839" w:hanging="719"/>
        <w:rPr>
          <w:rFonts w:ascii="Aptos" w:hAnsi="Aptos"/>
        </w:rPr>
      </w:pPr>
      <w:r w:rsidRPr="00BE748D">
        <w:rPr>
          <w:rFonts w:ascii="Aptos" w:hAnsi="Aptos"/>
        </w:rPr>
        <w:lastRenderedPageBreak/>
        <w:t>Intended Scope of Provision – Blended and Fully Online</w:t>
      </w:r>
    </w:p>
    <w:p w14:paraId="309DDE0E" w14:textId="77777777" w:rsidR="00BE748D" w:rsidRPr="00BE748D" w:rsidRDefault="00BE748D" w:rsidP="00BE748D">
      <w:pPr>
        <w:ind w:left="120" w:right="463" w:hanging="1"/>
        <w:rPr>
          <w:i/>
          <w:lang w:val="en-IE"/>
        </w:rPr>
      </w:pPr>
      <w:r w:rsidRPr="00BE748D">
        <w:rPr>
          <w:i/>
          <w:lang w:val="en-IE"/>
        </w:rPr>
        <w:t>To specify your intended scope of provision, please complete the table below with reference to your any proposed new programmes which would use blended and / or fully online modes.</w:t>
      </w:r>
    </w:p>
    <w:tbl>
      <w:tblPr>
        <w:tblW w:w="9382"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80"/>
        <w:gridCol w:w="1417"/>
        <w:gridCol w:w="1559"/>
        <w:gridCol w:w="1477"/>
        <w:gridCol w:w="1732"/>
        <w:gridCol w:w="1817"/>
      </w:tblGrid>
      <w:tr w:rsidR="007A5CDB" w:rsidRPr="00A224DF" w14:paraId="53989B7D" w14:textId="77777777" w:rsidTr="004C0DB1">
        <w:trPr>
          <w:trHeight w:val="300"/>
        </w:trPr>
        <w:tc>
          <w:tcPr>
            <w:tcW w:w="9382" w:type="dxa"/>
            <w:gridSpan w:val="6"/>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32BD65" w14:textId="77777777" w:rsidR="007A5CDB" w:rsidRPr="00A224DF" w:rsidRDefault="007A5CDB" w:rsidP="004C0DB1">
            <w:pPr>
              <w:ind w:left="120" w:right="463" w:hanging="1"/>
              <w:rPr>
                <w:i/>
                <w:lang w:val="en-IE"/>
              </w:rPr>
            </w:pPr>
            <w:r w:rsidRPr="00A224DF">
              <w:rPr>
                <w:b/>
                <w:bCs/>
                <w:i/>
                <w:lang w:val="en-IE"/>
              </w:rPr>
              <w:t>Proposed Parameters of Scope for Blended / Fully Online programmes</w:t>
            </w:r>
            <w:r>
              <w:rPr>
                <w:rStyle w:val="FootnoteReference"/>
                <w:b/>
                <w:bCs/>
                <w:i/>
                <w:lang w:val="en-IE"/>
              </w:rPr>
              <w:footnoteReference w:id="12"/>
            </w:r>
          </w:p>
        </w:tc>
      </w:tr>
      <w:tr w:rsidR="007A5CDB" w:rsidRPr="00A224DF" w14:paraId="075C6F4A" w14:textId="77777777" w:rsidTr="007A5CDB">
        <w:trPr>
          <w:trHeight w:val="300"/>
        </w:trPr>
        <w:tc>
          <w:tcPr>
            <w:tcW w:w="2797"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2091F569" w14:textId="77777777" w:rsidR="007A5CDB" w:rsidRPr="00A224DF" w:rsidRDefault="007A5CDB" w:rsidP="004C0DB1">
            <w:pPr>
              <w:ind w:left="120" w:right="463" w:hanging="1"/>
              <w:rPr>
                <w:b/>
                <w:bCs/>
                <w:i/>
                <w:lang w:val="en-IE"/>
              </w:rPr>
            </w:pPr>
            <w:r>
              <w:rPr>
                <w:b/>
                <w:bCs/>
                <w:i/>
                <w:lang w:val="en-IE"/>
              </w:rPr>
              <w:t>NFQ Level</w:t>
            </w:r>
          </w:p>
        </w:tc>
        <w:tc>
          <w:tcPr>
            <w:tcW w:w="1559" w:type="dxa"/>
            <w:tcBorders>
              <w:top w:val="single" w:sz="6" w:space="0" w:color="auto"/>
              <w:left w:val="single" w:sz="6" w:space="0" w:color="auto"/>
              <w:bottom w:val="single" w:sz="6" w:space="0" w:color="auto"/>
              <w:right w:val="single" w:sz="6" w:space="0" w:color="auto"/>
            </w:tcBorders>
            <w:shd w:val="clear" w:color="auto" w:fill="EEECE1" w:themeFill="background2"/>
          </w:tcPr>
          <w:p w14:paraId="1A807F4F" w14:textId="77777777" w:rsidR="007A5CDB" w:rsidRPr="00A224DF" w:rsidRDefault="007A5CDB" w:rsidP="004C0DB1">
            <w:pPr>
              <w:ind w:left="120" w:right="463" w:hanging="1"/>
              <w:rPr>
                <w:b/>
                <w:bCs/>
                <w:i/>
                <w:lang w:val="en-IE"/>
              </w:rPr>
            </w:pPr>
          </w:p>
        </w:tc>
        <w:tc>
          <w:tcPr>
            <w:tcW w:w="5026"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14:paraId="4EA0BC16" w14:textId="77777777" w:rsidR="007A5CDB" w:rsidRPr="00A224DF" w:rsidRDefault="007A5CDB" w:rsidP="004C0DB1">
            <w:pPr>
              <w:ind w:left="120" w:right="463" w:hanging="1"/>
              <w:rPr>
                <w:b/>
                <w:bCs/>
                <w:i/>
                <w:lang w:val="en-IE"/>
              </w:rPr>
            </w:pPr>
          </w:p>
        </w:tc>
      </w:tr>
      <w:tr w:rsidR="007A5CDB" w:rsidRPr="00185A07" w14:paraId="69E2C78B" w14:textId="77777777" w:rsidTr="007A5CDB">
        <w:trPr>
          <w:trHeight w:val="300"/>
        </w:trPr>
        <w:tc>
          <w:tcPr>
            <w:tcW w:w="1380"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00260E74" w14:textId="77777777" w:rsidR="007A5CDB" w:rsidRPr="00185A07" w:rsidRDefault="007A5CDB" w:rsidP="004C0DB1">
            <w:pPr>
              <w:ind w:left="120" w:right="463" w:hanging="1"/>
              <w:rPr>
                <w:i/>
                <w:sz w:val="20"/>
                <w:szCs w:val="20"/>
                <w:lang w:val="en-IE"/>
              </w:rPr>
            </w:pPr>
            <w:r w:rsidRPr="00185A07">
              <w:rPr>
                <w:b/>
                <w:bCs/>
                <w:i/>
                <w:sz w:val="20"/>
                <w:szCs w:val="20"/>
                <w:lang w:val="en-IE"/>
              </w:rPr>
              <w:t xml:space="preserve">Highest </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4F051DD4" w14:textId="77777777" w:rsidR="007A5CDB" w:rsidRPr="00185A07" w:rsidRDefault="007A5CDB" w:rsidP="004C0DB1">
            <w:pPr>
              <w:ind w:left="120" w:right="463" w:hanging="1"/>
              <w:rPr>
                <w:i/>
                <w:sz w:val="20"/>
                <w:szCs w:val="20"/>
                <w:lang w:val="en-IE"/>
              </w:rPr>
            </w:pPr>
            <w:r w:rsidRPr="00185A07">
              <w:rPr>
                <w:b/>
                <w:bCs/>
                <w:i/>
                <w:sz w:val="20"/>
                <w:szCs w:val="20"/>
                <w:lang w:val="en-IE"/>
              </w:rPr>
              <w:t xml:space="preserve">Lowest </w:t>
            </w:r>
          </w:p>
        </w:tc>
        <w:tc>
          <w:tcPr>
            <w:tcW w:w="1559"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125635DF" w14:textId="56B7BDD7" w:rsidR="007A5CDB" w:rsidRPr="00185A07" w:rsidRDefault="007A5CDB" w:rsidP="004C0DB1">
            <w:pPr>
              <w:ind w:left="120" w:right="463" w:hanging="1"/>
              <w:rPr>
                <w:i/>
                <w:sz w:val="20"/>
                <w:szCs w:val="20"/>
                <w:lang w:val="en-IE"/>
              </w:rPr>
            </w:pPr>
            <w:r w:rsidRPr="00185A07">
              <w:rPr>
                <w:b/>
                <w:bCs/>
                <w:i/>
                <w:sz w:val="20"/>
                <w:szCs w:val="20"/>
                <w:lang w:val="en-IE"/>
              </w:rPr>
              <w:t xml:space="preserve">Award Classes </w:t>
            </w:r>
          </w:p>
        </w:tc>
        <w:tc>
          <w:tcPr>
            <w:tcW w:w="5026" w:type="dxa"/>
            <w:gridSpan w:val="3"/>
            <w:tcBorders>
              <w:top w:val="single" w:sz="6" w:space="0" w:color="auto"/>
              <w:left w:val="single" w:sz="6" w:space="0" w:color="auto"/>
              <w:bottom w:val="single" w:sz="6" w:space="0" w:color="auto"/>
              <w:right w:val="single" w:sz="6" w:space="0" w:color="auto"/>
            </w:tcBorders>
            <w:shd w:val="clear" w:color="auto" w:fill="EEECE1" w:themeFill="background2"/>
            <w:hideMark/>
          </w:tcPr>
          <w:p w14:paraId="105D6470" w14:textId="77777777" w:rsidR="007A5CDB" w:rsidRPr="00185A07" w:rsidRDefault="007A5CDB" w:rsidP="004C0DB1">
            <w:pPr>
              <w:ind w:left="120" w:right="463" w:hanging="1"/>
              <w:rPr>
                <w:i/>
                <w:sz w:val="20"/>
                <w:szCs w:val="20"/>
                <w:lang w:val="en-IE"/>
              </w:rPr>
            </w:pPr>
            <w:r w:rsidRPr="00185A07">
              <w:rPr>
                <w:b/>
                <w:bCs/>
                <w:i/>
                <w:sz w:val="20"/>
                <w:szCs w:val="20"/>
                <w:lang w:val="en-IE"/>
              </w:rPr>
              <w:t xml:space="preserve">Domains of learning </w:t>
            </w:r>
            <w:r w:rsidRPr="00185A07">
              <w:rPr>
                <w:i/>
                <w:sz w:val="20"/>
                <w:szCs w:val="20"/>
                <w:lang w:val="en-IE"/>
              </w:rPr>
              <w:t>e.g. Healthcare, Business, Engineering, Construction, IT, ELT </w:t>
            </w:r>
          </w:p>
        </w:tc>
      </w:tr>
      <w:tr w:rsidR="007A5CDB" w:rsidRPr="00185A07" w14:paraId="1F9B2A96" w14:textId="77777777" w:rsidTr="007A5CDB">
        <w:trPr>
          <w:trHeight w:val="300"/>
        </w:trPr>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C0E1BCD" w14:textId="77777777" w:rsidR="007A5CDB" w:rsidRPr="00185A07" w:rsidRDefault="007A5CDB" w:rsidP="004C0DB1">
            <w:pPr>
              <w:ind w:left="120" w:right="463" w:hanging="1"/>
              <w:rPr>
                <w:i/>
                <w:sz w:val="20"/>
                <w:szCs w:val="20"/>
                <w:lang w:val="en-IE"/>
              </w:rPr>
            </w:pPr>
            <w:r w:rsidRPr="00185A07">
              <w:rPr>
                <w:rFonts w:ascii="Arial" w:hAnsi="Arial" w:cs="Arial"/>
                <w:i/>
                <w:sz w:val="20"/>
                <w:szCs w:val="20"/>
                <w:lang w:val="en-IE"/>
              </w:rPr>
              <w:t> </w:t>
            </w:r>
            <w:r w:rsidRPr="00185A07">
              <w:rPr>
                <w:rFonts w:cs="Aptos"/>
                <w:i/>
                <w:sz w:val="20"/>
                <w:szCs w:val="20"/>
                <w:lang w:val="en-IE"/>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44D6E6E" w14:textId="77777777" w:rsidR="007A5CDB" w:rsidRPr="00185A07" w:rsidRDefault="007A5CDB" w:rsidP="004C0DB1">
            <w:pPr>
              <w:ind w:left="120" w:right="463" w:hanging="1"/>
              <w:rPr>
                <w:i/>
                <w:sz w:val="20"/>
                <w:szCs w:val="20"/>
                <w:lang w:val="en-IE"/>
              </w:rPr>
            </w:pPr>
            <w:r w:rsidRPr="00185A07">
              <w:rPr>
                <w:rFonts w:ascii="Arial" w:hAnsi="Arial" w:cs="Arial"/>
                <w:i/>
                <w:sz w:val="20"/>
                <w:szCs w:val="20"/>
                <w:lang w:val="en-IE"/>
              </w:rPr>
              <w:t> </w:t>
            </w:r>
            <w:r w:rsidRPr="00185A07">
              <w:rPr>
                <w:rFonts w:cs="Aptos"/>
                <w:i/>
                <w:sz w:val="20"/>
                <w:szCs w:val="20"/>
                <w:lang w:val="en-IE"/>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992151B" w14:textId="77777777" w:rsidR="007A5CDB" w:rsidRPr="00185A07" w:rsidRDefault="007A5CDB" w:rsidP="004C0DB1">
            <w:pPr>
              <w:ind w:left="120" w:right="463" w:hanging="1"/>
              <w:rPr>
                <w:i/>
                <w:sz w:val="20"/>
                <w:szCs w:val="20"/>
                <w:lang w:val="en-IE"/>
              </w:rPr>
            </w:pPr>
            <w:r w:rsidRPr="00185A07">
              <w:rPr>
                <w:rFonts w:ascii="Arial" w:hAnsi="Arial" w:cs="Arial"/>
                <w:i/>
                <w:sz w:val="20"/>
                <w:szCs w:val="20"/>
                <w:lang w:val="en-IE"/>
              </w:rPr>
              <w:t> </w:t>
            </w:r>
            <w:r w:rsidRPr="00185A07">
              <w:rPr>
                <w:rFonts w:cs="Aptos"/>
                <w:i/>
                <w:sz w:val="20"/>
                <w:szCs w:val="20"/>
                <w:lang w:val="en-IE"/>
              </w:rPr>
              <w:t> </w:t>
            </w:r>
          </w:p>
        </w:tc>
        <w:tc>
          <w:tcPr>
            <w:tcW w:w="5026"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40678D" w14:textId="77777777" w:rsidR="007A5CDB" w:rsidRPr="00185A07" w:rsidRDefault="007A5CDB" w:rsidP="004C0DB1">
            <w:pPr>
              <w:ind w:left="120" w:right="463" w:hanging="1"/>
              <w:rPr>
                <w:i/>
                <w:sz w:val="20"/>
                <w:szCs w:val="20"/>
                <w:lang w:val="en-IE"/>
              </w:rPr>
            </w:pPr>
            <w:r w:rsidRPr="00185A07">
              <w:rPr>
                <w:rFonts w:ascii="Arial" w:hAnsi="Arial" w:cs="Arial"/>
                <w:i/>
                <w:sz w:val="20"/>
                <w:szCs w:val="20"/>
                <w:lang w:val="en-IE"/>
              </w:rPr>
              <w:t> </w:t>
            </w:r>
            <w:r w:rsidRPr="00185A07">
              <w:rPr>
                <w:rFonts w:cs="Aptos"/>
                <w:i/>
                <w:sz w:val="20"/>
                <w:szCs w:val="20"/>
                <w:lang w:val="en-IE"/>
              </w:rPr>
              <w:t> </w:t>
            </w:r>
          </w:p>
          <w:p w14:paraId="15D175A6" w14:textId="77777777" w:rsidR="007A5CDB" w:rsidRPr="00185A07" w:rsidRDefault="007A5CDB" w:rsidP="004C0DB1">
            <w:pPr>
              <w:ind w:left="120" w:right="463" w:hanging="1"/>
              <w:rPr>
                <w:i/>
                <w:sz w:val="20"/>
                <w:szCs w:val="20"/>
                <w:lang w:val="en-IE"/>
              </w:rPr>
            </w:pPr>
            <w:r w:rsidRPr="00185A07">
              <w:rPr>
                <w:rFonts w:ascii="Arial" w:hAnsi="Arial" w:cs="Arial"/>
                <w:i/>
                <w:sz w:val="20"/>
                <w:szCs w:val="20"/>
                <w:lang w:val="en-IE"/>
              </w:rPr>
              <w:t> </w:t>
            </w:r>
            <w:r w:rsidRPr="00185A07">
              <w:rPr>
                <w:rFonts w:cs="Aptos"/>
                <w:i/>
                <w:sz w:val="20"/>
                <w:szCs w:val="20"/>
                <w:lang w:val="en-IE"/>
              </w:rPr>
              <w:t> </w:t>
            </w:r>
          </w:p>
        </w:tc>
      </w:tr>
      <w:tr w:rsidR="007A5CDB" w:rsidRPr="00185A07" w14:paraId="6831E416" w14:textId="77777777" w:rsidTr="004C0DB1">
        <w:trPr>
          <w:trHeight w:val="300"/>
        </w:trPr>
        <w:tc>
          <w:tcPr>
            <w:tcW w:w="9382" w:type="dxa"/>
            <w:gridSpan w:val="6"/>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BD88B2" w14:textId="77777777" w:rsidR="007A5CDB" w:rsidRPr="00185A07" w:rsidRDefault="007A5CDB" w:rsidP="004C0DB1">
            <w:pPr>
              <w:ind w:left="120" w:right="463" w:hanging="1"/>
              <w:rPr>
                <w:i/>
                <w:sz w:val="20"/>
                <w:szCs w:val="20"/>
                <w:lang w:val="en-IE"/>
              </w:rPr>
            </w:pPr>
            <w:r w:rsidRPr="00185A07">
              <w:rPr>
                <w:b/>
                <w:bCs/>
                <w:i/>
                <w:sz w:val="20"/>
                <w:szCs w:val="20"/>
                <w:lang w:val="en-IE"/>
              </w:rPr>
              <w:t xml:space="preserve">Modes of Online Programme Delivery </w:t>
            </w:r>
            <w:r w:rsidRPr="00185A07">
              <w:rPr>
                <w:i/>
                <w:sz w:val="20"/>
                <w:szCs w:val="20"/>
                <w:lang w:val="en-IE"/>
              </w:rPr>
              <w:t>(</w:t>
            </w:r>
            <w:r>
              <w:rPr>
                <w:i/>
                <w:sz w:val="20"/>
                <w:szCs w:val="20"/>
                <w:lang w:val="en-IE"/>
              </w:rPr>
              <w:t>tick</w:t>
            </w:r>
            <w:r w:rsidRPr="00185A07">
              <w:rPr>
                <w:i/>
                <w:sz w:val="20"/>
                <w:szCs w:val="20"/>
                <w:lang w:val="en-IE"/>
              </w:rPr>
              <w:t xml:space="preserve"> one or more as appropriate)</w:t>
            </w:r>
            <w:r w:rsidRPr="00185A07">
              <w:rPr>
                <w:rFonts w:ascii="Arial" w:hAnsi="Arial" w:cs="Arial"/>
                <w:i/>
                <w:sz w:val="20"/>
                <w:szCs w:val="20"/>
                <w:lang w:val="en-IE"/>
              </w:rPr>
              <w:t> </w:t>
            </w:r>
            <w:r w:rsidRPr="00185A07">
              <w:rPr>
                <w:rFonts w:cs="Aptos"/>
                <w:i/>
                <w:sz w:val="20"/>
                <w:szCs w:val="20"/>
                <w:lang w:val="en-IE"/>
              </w:rPr>
              <w:t> </w:t>
            </w:r>
          </w:p>
        </w:tc>
      </w:tr>
      <w:tr w:rsidR="007A5CDB" w:rsidRPr="00185A07" w14:paraId="4B3CCD60" w14:textId="77777777" w:rsidTr="007A5CDB">
        <w:trPr>
          <w:trHeight w:val="300"/>
        </w:trPr>
        <w:tc>
          <w:tcPr>
            <w:tcW w:w="2797" w:type="dxa"/>
            <w:gridSpan w:val="2"/>
            <w:tcBorders>
              <w:top w:val="single" w:sz="6" w:space="0" w:color="auto"/>
              <w:left w:val="single" w:sz="6" w:space="0" w:color="auto"/>
              <w:bottom w:val="single" w:sz="6" w:space="0" w:color="auto"/>
              <w:right w:val="single" w:sz="6" w:space="0" w:color="auto"/>
            </w:tcBorders>
            <w:shd w:val="clear" w:color="auto" w:fill="EEECE1" w:themeFill="background2"/>
            <w:hideMark/>
          </w:tcPr>
          <w:p w14:paraId="5D080E83" w14:textId="77777777" w:rsidR="007A5CDB" w:rsidRPr="00185A07" w:rsidRDefault="007A5CDB" w:rsidP="004C0DB1">
            <w:pPr>
              <w:ind w:left="120" w:right="463" w:hanging="1"/>
              <w:rPr>
                <w:i/>
                <w:sz w:val="20"/>
                <w:szCs w:val="20"/>
                <w:lang w:val="en-IE"/>
              </w:rPr>
            </w:pPr>
            <w:r w:rsidRPr="00185A07">
              <w:rPr>
                <w:i/>
                <w:sz w:val="20"/>
                <w:szCs w:val="20"/>
                <w:lang w:val="en-IE"/>
              </w:rPr>
              <w:t>Blended – Onsite + Synchronous Only</w:t>
            </w:r>
            <w:r w:rsidRPr="00185A07">
              <w:rPr>
                <w:rFonts w:ascii="Arial" w:hAnsi="Arial" w:cs="Arial"/>
                <w:i/>
                <w:sz w:val="20"/>
                <w:szCs w:val="20"/>
                <w:lang w:val="en-IE"/>
              </w:rPr>
              <w:t> </w:t>
            </w:r>
            <w:r w:rsidRPr="00185A07">
              <w:rPr>
                <w:rFonts w:cs="Aptos"/>
                <w:i/>
                <w:sz w:val="20"/>
                <w:szCs w:val="20"/>
                <w:lang w:val="en-IE"/>
              </w:rPr>
              <w:t> </w:t>
            </w:r>
          </w:p>
        </w:tc>
        <w:tc>
          <w:tcPr>
            <w:tcW w:w="1559"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19218E5C" w14:textId="77777777" w:rsidR="007A5CDB" w:rsidRPr="00185A07" w:rsidRDefault="007A5CDB" w:rsidP="004C0DB1">
            <w:pPr>
              <w:ind w:left="120" w:right="463" w:hanging="1"/>
              <w:rPr>
                <w:i/>
                <w:sz w:val="20"/>
                <w:szCs w:val="20"/>
                <w:lang w:val="en-IE"/>
              </w:rPr>
            </w:pPr>
            <w:r w:rsidRPr="00185A07">
              <w:rPr>
                <w:i/>
                <w:sz w:val="20"/>
                <w:szCs w:val="20"/>
                <w:lang w:val="en-IE"/>
              </w:rPr>
              <w:t>Blended – Onsite + Synchronous and Asynchronous</w:t>
            </w:r>
            <w:r w:rsidRPr="00185A07">
              <w:rPr>
                <w:rFonts w:ascii="Arial" w:hAnsi="Arial" w:cs="Arial"/>
                <w:i/>
                <w:sz w:val="20"/>
                <w:szCs w:val="20"/>
                <w:lang w:val="en-IE"/>
              </w:rPr>
              <w:t> </w:t>
            </w:r>
            <w:r w:rsidRPr="00185A07">
              <w:rPr>
                <w:rFonts w:cs="Aptos"/>
                <w:i/>
                <w:sz w:val="20"/>
                <w:szCs w:val="20"/>
                <w:lang w:val="en-IE"/>
              </w:rPr>
              <w:t> </w:t>
            </w:r>
          </w:p>
        </w:tc>
        <w:tc>
          <w:tcPr>
            <w:tcW w:w="1477"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375F1FF0" w14:textId="77777777" w:rsidR="007A5CDB" w:rsidRPr="00185A07" w:rsidRDefault="007A5CDB" w:rsidP="004C0DB1">
            <w:pPr>
              <w:ind w:left="120" w:right="463" w:hanging="1"/>
              <w:rPr>
                <w:i/>
                <w:sz w:val="20"/>
                <w:szCs w:val="20"/>
                <w:lang w:val="en-IE"/>
              </w:rPr>
            </w:pPr>
            <w:r w:rsidRPr="00185A07">
              <w:rPr>
                <w:i/>
                <w:sz w:val="20"/>
                <w:szCs w:val="20"/>
                <w:lang w:val="en-IE"/>
              </w:rPr>
              <w:t>Fully Online – Synchronous Only, National</w:t>
            </w:r>
            <w:r w:rsidRPr="00185A07">
              <w:rPr>
                <w:rFonts w:ascii="Arial" w:hAnsi="Arial" w:cs="Arial"/>
                <w:i/>
                <w:sz w:val="20"/>
                <w:szCs w:val="20"/>
                <w:lang w:val="en-IE"/>
              </w:rPr>
              <w:t> </w:t>
            </w:r>
            <w:r w:rsidRPr="00185A07">
              <w:rPr>
                <w:rFonts w:cs="Aptos"/>
                <w:i/>
                <w:sz w:val="20"/>
                <w:szCs w:val="20"/>
                <w:lang w:val="en-IE"/>
              </w:rPr>
              <w:t> </w:t>
            </w:r>
          </w:p>
        </w:tc>
        <w:tc>
          <w:tcPr>
            <w:tcW w:w="1732"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5758FCB9" w14:textId="77777777" w:rsidR="007A5CDB" w:rsidRPr="00185A07" w:rsidRDefault="007A5CDB" w:rsidP="004C0DB1">
            <w:pPr>
              <w:ind w:left="120" w:right="463" w:hanging="1"/>
              <w:rPr>
                <w:i/>
                <w:sz w:val="20"/>
                <w:szCs w:val="20"/>
                <w:lang w:val="en-IE"/>
              </w:rPr>
            </w:pPr>
            <w:r w:rsidRPr="00185A07">
              <w:rPr>
                <w:i/>
                <w:sz w:val="20"/>
                <w:szCs w:val="20"/>
                <w:lang w:val="en-IE"/>
              </w:rPr>
              <w:t>Fully Online -</w:t>
            </w:r>
            <w:r w:rsidRPr="00185A07">
              <w:rPr>
                <w:b/>
                <w:bCs/>
                <w:i/>
                <w:sz w:val="20"/>
                <w:szCs w:val="20"/>
                <w:lang w:val="en-IE"/>
              </w:rPr>
              <w:t xml:space="preserve"> </w:t>
            </w:r>
            <w:r w:rsidRPr="00185A07">
              <w:rPr>
                <w:i/>
                <w:sz w:val="20"/>
                <w:szCs w:val="20"/>
                <w:lang w:val="en-IE"/>
              </w:rPr>
              <w:t>Synchronous + Asynchronous - National</w:t>
            </w:r>
            <w:r w:rsidRPr="00185A07">
              <w:rPr>
                <w:rFonts w:ascii="Arial" w:hAnsi="Arial" w:cs="Arial"/>
                <w:i/>
                <w:sz w:val="20"/>
                <w:szCs w:val="20"/>
                <w:lang w:val="en-IE"/>
              </w:rPr>
              <w:t> </w:t>
            </w:r>
            <w:r w:rsidRPr="00185A07">
              <w:rPr>
                <w:rFonts w:cs="Aptos"/>
                <w:i/>
                <w:sz w:val="20"/>
                <w:szCs w:val="20"/>
                <w:lang w:val="en-IE"/>
              </w:rPr>
              <w:t> </w:t>
            </w:r>
          </w:p>
        </w:tc>
        <w:tc>
          <w:tcPr>
            <w:tcW w:w="1817"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0BE42A70" w14:textId="77777777" w:rsidR="007A5CDB" w:rsidRPr="00185A07" w:rsidRDefault="007A5CDB" w:rsidP="004C0DB1">
            <w:pPr>
              <w:ind w:left="120" w:right="463" w:hanging="1"/>
              <w:rPr>
                <w:i/>
                <w:sz w:val="20"/>
                <w:szCs w:val="20"/>
                <w:lang w:val="en-IE"/>
              </w:rPr>
            </w:pPr>
            <w:r w:rsidRPr="00185A07">
              <w:rPr>
                <w:i/>
                <w:sz w:val="20"/>
                <w:szCs w:val="20"/>
                <w:lang w:val="en-IE"/>
              </w:rPr>
              <w:t>Fully Online -</w:t>
            </w:r>
            <w:r w:rsidRPr="00185A07">
              <w:rPr>
                <w:b/>
                <w:bCs/>
                <w:i/>
                <w:sz w:val="20"/>
                <w:szCs w:val="20"/>
                <w:lang w:val="en-IE"/>
              </w:rPr>
              <w:t xml:space="preserve"> </w:t>
            </w:r>
            <w:r w:rsidRPr="00185A07">
              <w:rPr>
                <w:i/>
                <w:sz w:val="20"/>
                <w:szCs w:val="20"/>
                <w:lang w:val="en-IE"/>
              </w:rPr>
              <w:t>Synchronous + Asynchronous – National and Transnational</w:t>
            </w:r>
            <w:r w:rsidRPr="00185A07">
              <w:rPr>
                <w:rFonts w:ascii="Arial" w:hAnsi="Arial" w:cs="Arial"/>
                <w:i/>
                <w:sz w:val="20"/>
                <w:szCs w:val="20"/>
                <w:lang w:val="en-IE"/>
              </w:rPr>
              <w:t> </w:t>
            </w:r>
            <w:r w:rsidRPr="00185A07">
              <w:rPr>
                <w:rFonts w:cs="Aptos"/>
                <w:i/>
                <w:sz w:val="20"/>
                <w:szCs w:val="20"/>
                <w:lang w:val="en-IE"/>
              </w:rPr>
              <w:t> </w:t>
            </w:r>
          </w:p>
        </w:tc>
      </w:tr>
      <w:tr w:rsidR="007A5CDB" w:rsidRPr="00A224DF" w14:paraId="1908DC3E" w14:textId="77777777" w:rsidTr="007A5CDB">
        <w:trPr>
          <w:trHeight w:val="300"/>
        </w:trPr>
        <w:tc>
          <w:tcPr>
            <w:tcW w:w="27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9FA8AC" w14:textId="77777777" w:rsidR="007A5CDB" w:rsidRPr="00A224DF" w:rsidRDefault="007A5CDB" w:rsidP="004C0DB1">
            <w:pPr>
              <w:ind w:left="120" w:right="463" w:hanging="1"/>
              <w:rPr>
                <w:i/>
                <w:lang w:val="en-IE"/>
              </w:rPr>
            </w:pPr>
            <w:r w:rsidRPr="00A224DF">
              <w:rPr>
                <w:rFonts w:ascii="Arial" w:hAnsi="Arial" w:cs="Arial"/>
                <w:i/>
                <w:lang w:val="en-IE"/>
              </w:rPr>
              <w:t> </w:t>
            </w:r>
            <w:r w:rsidRPr="00A224DF">
              <w:rPr>
                <w:rFonts w:cs="Aptos"/>
                <w:i/>
                <w:lang w:val="en-IE"/>
              </w:rPr>
              <w:t> </w:t>
            </w:r>
          </w:p>
          <w:p w14:paraId="6616D5A7" w14:textId="77777777" w:rsidR="007A5CDB" w:rsidRPr="00A224DF" w:rsidRDefault="007A5CDB" w:rsidP="004C0DB1">
            <w:pPr>
              <w:ind w:left="120" w:right="463" w:hanging="1"/>
              <w:rPr>
                <w:i/>
                <w:lang w:val="en-IE"/>
              </w:rPr>
            </w:pPr>
            <w:r w:rsidRPr="00A224DF">
              <w:rPr>
                <w:rFonts w:ascii="Arial" w:hAnsi="Arial" w:cs="Arial"/>
                <w:i/>
                <w:lang w:val="en-IE"/>
              </w:rPr>
              <w:t> </w:t>
            </w:r>
            <w:r w:rsidRPr="00A224DF">
              <w:rPr>
                <w:rFonts w:cs="Aptos"/>
                <w:i/>
                <w:lang w:val="en-IE"/>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50F5B96" w14:textId="77777777" w:rsidR="007A5CDB" w:rsidRPr="00A224DF" w:rsidRDefault="007A5CDB" w:rsidP="004C0DB1">
            <w:pPr>
              <w:ind w:left="120" w:right="463" w:hanging="1"/>
              <w:rPr>
                <w:i/>
                <w:lang w:val="en-IE"/>
              </w:rPr>
            </w:pPr>
            <w:r w:rsidRPr="00A224DF">
              <w:rPr>
                <w:rFonts w:ascii="Arial" w:hAnsi="Arial" w:cs="Arial"/>
                <w:i/>
                <w:lang w:val="en-IE"/>
              </w:rPr>
              <w:t> </w:t>
            </w:r>
            <w:r w:rsidRPr="00A224DF">
              <w:rPr>
                <w:rFonts w:cs="Aptos"/>
                <w:i/>
                <w:lang w:val="en-IE"/>
              </w:rPr>
              <w:t> </w:t>
            </w:r>
          </w:p>
        </w:tc>
        <w:tc>
          <w:tcPr>
            <w:tcW w:w="1477" w:type="dxa"/>
            <w:tcBorders>
              <w:top w:val="single" w:sz="6" w:space="0" w:color="auto"/>
              <w:left w:val="single" w:sz="6" w:space="0" w:color="auto"/>
              <w:bottom w:val="single" w:sz="6" w:space="0" w:color="auto"/>
              <w:right w:val="single" w:sz="6" w:space="0" w:color="auto"/>
            </w:tcBorders>
            <w:shd w:val="clear" w:color="auto" w:fill="auto"/>
            <w:hideMark/>
          </w:tcPr>
          <w:p w14:paraId="09393CE6" w14:textId="77777777" w:rsidR="007A5CDB" w:rsidRPr="00A224DF" w:rsidRDefault="007A5CDB" w:rsidP="004C0DB1">
            <w:pPr>
              <w:ind w:left="120" w:right="463" w:hanging="1"/>
              <w:rPr>
                <w:i/>
                <w:lang w:val="en-IE"/>
              </w:rPr>
            </w:pPr>
            <w:r w:rsidRPr="00A224DF">
              <w:rPr>
                <w:rFonts w:ascii="Arial" w:hAnsi="Arial" w:cs="Arial"/>
                <w:i/>
                <w:lang w:val="en-IE"/>
              </w:rPr>
              <w:t> </w:t>
            </w:r>
            <w:r w:rsidRPr="00A224DF">
              <w:rPr>
                <w:rFonts w:cs="Aptos"/>
                <w:i/>
                <w:lang w:val="en-IE"/>
              </w:rPr>
              <w:t> </w:t>
            </w:r>
          </w:p>
        </w:tc>
        <w:tc>
          <w:tcPr>
            <w:tcW w:w="1732" w:type="dxa"/>
            <w:tcBorders>
              <w:top w:val="single" w:sz="6" w:space="0" w:color="auto"/>
              <w:left w:val="single" w:sz="6" w:space="0" w:color="auto"/>
              <w:bottom w:val="single" w:sz="6" w:space="0" w:color="auto"/>
              <w:right w:val="single" w:sz="6" w:space="0" w:color="auto"/>
            </w:tcBorders>
            <w:shd w:val="clear" w:color="auto" w:fill="auto"/>
            <w:hideMark/>
          </w:tcPr>
          <w:p w14:paraId="73E1E7E4" w14:textId="77777777" w:rsidR="007A5CDB" w:rsidRPr="00A224DF" w:rsidRDefault="007A5CDB" w:rsidP="004C0DB1">
            <w:pPr>
              <w:ind w:left="120" w:right="463" w:hanging="1"/>
              <w:rPr>
                <w:i/>
                <w:lang w:val="en-IE"/>
              </w:rPr>
            </w:pPr>
            <w:r w:rsidRPr="00A224DF">
              <w:rPr>
                <w:rFonts w:ascii="Arial" w:hAnsi="Arial" w:cs="Arial"/>
                <w:i/>
                <w:lang w:val="en-IE"/>
              </w:rPr>
              <w:t> </w:t>
            </w:r>
            <w:r w:rsidRPr="00A224DF">
              <w:rPr>
                <w:rFonts w:cs="Aptos"/>
                <w:i/>
                <w:lang w:val="en-IE"/>
              </w:rPr>
              <w:t> </w:t>
            </w:r>
          </w:p>
        </w:tc>
        <w:tc>
          <w:tcPr>
            <w:tcW w:w="1817" w:type="dxa"/>
            <w:tcBorders>
              <w:top w:val="single" w:sz="6" w:space="0" w:color="auto"/>
              <w:left w:val="single" w:sz="6" w:space="0" w:color="auto"/>
              <w:bottom w:val="single" w:sz="6" w:space="0" w:color="auto"/>
              <w:right w:val="single" w:sz="6" w:space="0" w:color="auto"/>
            </w:tcBorders>
            <w:shd w:val="clear" w:color="auto" w:fill="auto"/>
            <w:hideMark/>
          </w:tcPr>
          <w:p w14:paraId="3C8A19B4" w14:textId="77777777" w:rsidR="007A5CDB" w:rsidRPr="00A224DF" w:rsidRDefault="007A5CDB" w:rsidP="004C0DB1">
            <w:pPr>
              <w:ind w:left="120" w:right="463" w:hanging="1"/>
              <w:rPr>
                <w:i/>
                <w:lang w:val="en-IE"/>
              </w:rPr>
            </w:pPr>
            <w:r w:rsidRPr="00A224DF">
              <w:rPr>
                <w:rFonts w:ascii="Arial" w:hAnsi="Arial" w:cs="Arial"/>
                <w:i/>
                <w:lang w:val="en-IE"/>
              </w:rPr>
              <w:t> </w:t>
            </w:r>
            <w:r w:rsidRPr="00A224DF">
              <w:rPr>
                <w:rFonts w:cs="Aptos"/>
                <w:i/>
                <w:lang w:val="en-IE"/>
              </w:rPr>
              <w:t> </w:t>
            </w:r>
          </w:p>
        </w:tc>
      </w:tr>
    </w:tbl>
    <w:p w14:paraId="01FC126E" w14:textId="77777777" w:rsidR="00BE748D" w:rsidRDefault="00BE748D" w:rsidP="00BE748D">
      <w:pPr>
        <w:ind w:left="120" w:right="463" w:hanging="1"/>
        <w:rPr>
          <w:i/>
          <w:lang w:val="en-IE"/>
        </w:rPr>
      </w:pPr>
    </w:p>
    <w:p w14:paraId="5FF5B8B5" w14:textId="77777777" w:rsidR="007A5CDB" w:rsidRDefault="007A5CDB" w:rsidP="00BE748D">
      <w:pPr>
        <w:ind w:left="120" w:right="463" w:hanging="1"/>
        <w:rPr>
          <w:i/>
          <w:lang w:val="en-IE"/>
        </w:rPr>
      </w:pPr>
    </w:p>
    <w:p w14:paraId="71645A61" w14:textId="77777777" w:rsidR="007A5CDB" w:rsidRDefault="007A5CDB" w:rsidP="00BE748D">
      <w:pPr>
        <w:ind w:left="120" w:right="463" w:hanging="1"/>
        <w:rPr>
          <w:i/>
          <w:lang w:val="en-IE"/>
        </w:rPr>
      </w:pPr>
    </w:p>
    <w:p w14:paraId="4B69D58F" w14:textId="77777777" w:rsidR="007A5CDB" w:rsidRPr="00BE748D" w:rsidRDefault="007A5CDB" w:rsidP="00BE748D">
      <w:pPr>
        <w:ind w:left="120" w:right="463" w:hanging="1"/>
        <w:rPr>
          <w:i/>
          <w:lang w:val="en-IE"/>
        </w:rPr>
      </w:pPr>
    </w:p>
    <w:p w14:paraId="51CBCE5D" w14:textId="77777777" w:rsidR="00BE748D" w:rsidRPr="00BE748D" w:rsidRDefault="00BE748D" w:rsidP="00BE748D">
      <w:pPr>
        <w:ind w:left="120" w:right="463" w:hanging="1"/>
        <w:rPr>
          <w:i/>
          <w:lang w:val="en-IE"/>
        </w:rPr>
      </w:pPr>
    </w:p>
    <w:p w14:paraId="12B89643" w14:textId="77777777" w:rsidR="00BE748D" w:rsidRPr="00BE748D" w:rsidRDefault="00BE748D" w:rsidP="00BE748D">
      <w:pPr>
        <w:ind w:left="120" w:right="463" w:hanging="1"/>
        <w:rPr>
          <w:i/>
          <w:lang w:val="en-IE"/>
        </w:rPr>
      </w:pPr>
    </w:p>
    <w:p w14:paraId="1639DD31" w14:textId="77777777" w:rsidR="00311087" w:rsidRDefault="00311087">
      <w:pPr>
        <w:spacing w:before="0" w:after="200" w:line="276" w:lineRule="auto"/>
        <w:rPr>
          <w:rFonts w:eastAsiaTheme="majorEastAsia" w:cstheme="majorBidi"/>
          <w:color w:val="365F91" w:themeColor="accent1" w:themeShade="BF"/>
        </w:rPr>
      </w:pPr>
      <w:r>
        <w:br w:type="page"/>
      </w:r>
    </w:p>
    <w:p w14:paraId="4E693EF6" w14:textId="2BD14467" w:rsidR="00BE748D" w:rsidRPr="00BE748D" w:rsidRDefault="00BE748D" w:rsidP="00BE748D">
      <w:pPr>
        <w:pStyle w:val="Heading5"/>
        <w:numPr>
          <w:ilvl w:val="0"/>
          <w:numId w:val="14"/>
        </w:numPr>
        <w:ind w:left="360" w:hanging="360"/>
        <w:rPr>
          <w:rFonts w:ascii="Aptos" w:hAnsi="Aptos"/>
        </w:rPr>
      </w:pPr>
      <w:r w:rsidRPr="00BE748D">
        <w:rPr>
          <w:rFonts w:ascii="Aptos" w:hAnsi="Aptos"/>
        </w:rPr>
        <w:lastRenderedPageBreak/>
        <w:t>Membership</w:t>
      </w:r>
      <w:r w:rsidRPr="00BE748D">
        <w:rPr>
          <w:rFonts w:ascii="Aptos" w:hAnsi="Aptos"/>
          <w:spacing w:val="-6"/>
        </w:rPr>
        <w:t xml:space="preserve"> </w:t>
      </w:r>
      <w:r w:rsidRPr="00BE748D">
        <w:rPr>
          <w:rFonts w:ascii="Aptos" w:hAnsi="Aptos"/>
        </w:rPr>
        <w:t>of</w:t>
      </w:r>
      <w:r w:rsidRPr="00BE748D">
        <w:rPr>
          <w:rFonts w:ascii="Aptos" w:hAnsi="Aptos"/>
          <w:spacing w:val="-4"/>
        </w:rPr>
        <w:t xml:space="preserve"> </w:t>
      </w:r>
      <w:r w:rsidRPr="00BE748D">
        <w:rPr>
          <w:rFonts w:ascii="Aptos" w:hAnsi="Aptos"/>
        </w:rPr>
        <w:t>the</w:t>
      </w:r>
      <w:r w:rsidRPr="00BE748D">
        <w:rPr>
          <w:rFonts w:ascii="Aptos" w:hAnsi="Aptos"/>
          <w:spacing w:val="-5"/>
        </w:rPr>
        <w:t xml:space="preserve"> </w:t>
      </w:r>
      <w:r w:rsidRPr="00BE748D">
        <w:rPr>
          <w:rFonts w:ascii="Aptos" w:hAnsi="Aptos"/>
        </w:rPr>
        <w:t>provider’s</w:t>
      </w:r>
      <w:r w:rsidRPr="00BE748D">
        <w:rPr>
          <w:rFonts w:ascii="Aptos" w:hAnsi="Aptos"/>
          <w:spacing w:val="-6"/>
        </w:rPr>
        <w:t xml:space="preserve"> project team/working group</w:t>
      </w:r>
      <w:r w:rsidRPr="00BE748D">
        <w:rPr>
          <w:rFonts w:ascii="Aptos" w:hAnsi="Aptos"/>
          <w:spacing w:val="-5"/>
        </w:rPr>
        <w:t xml:space="preserve"> </w:t>
      </w:r>
    </w:p>
    <w:p w14:paraId="36A14D2B" w14:textId="77777777" w:rsidR="00BE748D" w:rsidRPr="00BE748D" w:rsidRDefault="00BE748D" w:rsidP="00BE748D">
      <w:pPr>
        <w:ind w:left="120"/>
        <w:rPr>
          <w:i/>
        </w:rPr>
      </w:pPr>
      <w:r w:rsidRPr="00BE748D">
        <w:rPr>
          <w:i/>
        </w:rPr>
        <w:t>Please</w:t>
      </w:r>
      <w:r w:rsidRPr="00BE748D">
        <w:rPr>
          <w:i/>
          <w:spacing w:val="-8"/>
        </w:rPr>
        <w:t xml:space="preserve"> </w:t>
      </w:r>
      <w:r w:rsidRPr="00BE748D">
        <w:rPr>
          <w:i/>
        </w:rPr>
        <w:t>provide</w:t>
      </w:r>
      <w:r w:rsidRPr="00BE748D">
        <w:rPr>
          <w:i/>
          <w:spacing w:val="-3"/>
        </w:rPr>
        <w:t xml:space="preserve"> </w:t>
      </w:r>
      <w:r w:rsidRPr="00BE748D">
        <w:rPr>
          <w:i/>
        </w:rPr>
        <w:t>a</w:t>
      </w:r>
      <w:r w:rsidRPr="00BE748D">
        <w:rPr>
          <w:i/>
          <w:spacing w:val="-6"/>
        </w:rPr>
        <w:t xml:space="preserve"> </w:t>
      </w:r>
      <w:r w:rsidRPr="00BE748D">
        <w:rPr>
          <w:i/>
        </w:rPr>
        <w:t>brief</w:t>
      </w:r>
      <w:r w:rsidRPr="00BE748D">
        <w:rPr>
          <w:i/>
          <w:spacing w:val="-3"/>
        </w:rPr>
        <w:t xml:space="preserve"> </w:t>
      </w:r>
      <w:r w:rsidRPr="00BE748D">
        <w:rPr>
          <w:i/>
        </w:rPr>
        <w:t>description</w:t>
      </w:r>
      <w:r w:rsidRPr="00BE748D">
        <w:rPr>
          <w:i/>
          <w:spacing w:val="-5"/>
        </w:rPr>
        <w:t xml:space="preserve"> </w:t>
      </w:r>
      <w:r w:rsidRPr="00BE748D">
        <w:rPr>
          <w:i/>
        </w:rPr>
        <w:t>of</w:t>
      </w:r>
      <w:r w:rsidRPr="00BE748D">
        <w:rPr>
          <w:i/>
          <w:spacing w:val="-3"/>
        </w:rPr>
        <w:t xml:space="preserve"> </w:t>
      </w:r>
      <w:r w:rsidRPr="00BE748D">
        <w:rPr>
          <w:i/>
        </w:rPr>
        <w:t>each</w:t>
      </w:r>
      <w:r w:rsidRPr="00BE748D">
        <w:rPr>
          <w:i/>
          <w:spacing w:val="-4"/>
        </w:rPr>
        <w:t xml:space="preserve"> </w:t>
      </w:r>
      <w:r w:rsidRPr="00BE748D">
        <w:rPr>
          <w:i/>
        </w:rPr>
        <w:t>member’s</w:t>
      </w:r>
      <w:r w:rsidRPr="00BE748D">
        <w:rPr>
          <w:i/>
          <w:spacing w:val="-5"/>
        </w:rPr>
        <w:t xml:space="preserve"> </w:t>
      </w:r>
      <w:r w:rsidRPr="00BE748D">
        <w:rPr>
          <w:i/>
        </w:rPr>
        <w:t>role</w:t>
      </w:r>
      <w:r w:rsidRPr="00BE748D">
        <w:rPr>
          <w:i/>
          <w:spacing w:val="-4"/>
        </w:rPr>
        <w:t xml:space="preserve"> </w:t>
      </w:r>
      <w:r w:rsidRPr="00BE748D">
        <w:rPr>
          <w:i/>
        </w:rPr>
        <w:t>in</w:t>
      </w:r>
      <w:r w:rsidRPr="00BE748D">
        <w:rPr>
          <w:i/>
          <w:spacing w:val="-4"/>
        </w:rPr>
        <w:t xml:space="preserve"> </w:t>
      </w:r>
      <w:r w:rsidRPr="00BE748D">
        <w:rPr>
          <w:i/>
        </w:rPr>
        <w:t>the</w:t>
      </w:r>
      <w:r w:rsidRPr="00BE748D">
        <w:rPr>
          <w:i/>
          <w:spacing w:val="-3"/>
        </w:rPr>
        <w:t xml:space="preserve"> </w:t>
      </w:r>
      <w:r w:rsidRPr="00BE748D">
        <w:rPr>
          <w:i/>
        </w:rPr>
        <w:t xml:space="preserve">extension of </w:t>
      </w:r>
      <w:proofErr w:type="gramStart"/>
      <w:r w:rsidRPr="00BE748D">
        <w:rPr>
          <w:i/>
        </w:rPr>
        <w:t>scope</w:t>
      </w:r>
      <w:proofErr w:type="gramEnd"/>
      <w:r w:rsidRPr="00BE748D">
        <w:rPr>
          <w:i/>
        </w:rPr>
        <w:t xml:space="preserve"> of provision </w:t>
      </w:r>
      <w:r w:rsidRPr="00BE748D">
        <w:rPr>
          <w:i/>
          <w:spacing w:val="-2"/>
        </w:rPr>
        <w:t>process.</w:t>
      </w:r>
    </w:p>
    <w:p w14:paraId="651A3061" w14:textId="77777777" w:rsidR="00BE748D" w:rsidRPr="00BE748D" w:rsidRDefault="00BE748D" w:rsidP="00BE748D">
      <w:pPr>
        <w:pStyle w:val="BodyText"/>
        <w:spacing w:before="26"/>
        <w:rPr>
          <w:rFonts w:ascii="Aptos" w:hAnsi="Aptos"/>
          <w:i/>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3245"/>
        <w:gridCol w:w="2952"/>
      </w:tblGrid>
      <w:tr w:rsidR="00BE748D" w:rsidRPr="00BE748D" w14:paraId="25B03625" w14:textId="77777777" w:rsidTr="004C0DB1">
        <w:trPr>
          <w:trHeight w:val="489"/>
        </w:trPr>
        <w:tc>
          <w:tcPr>
            <w:tcW w:w="2659" w:type="dxa"/>
            <w:shd w:val="clear" w:color="auto" w:fill="DEEAF6"/>
          </w:tcPr>
          <w:p w14:paraId="38BED733" w14:textId="77777777" w:rsidR="00BE748D" w:rsidRPr="00BE748D" w:rsidRDefault="00BE748D" w:rsidP="004C0DB1">
            <w:pPr>
              <w:ind w:left="119"/>
              <w:rPr>
                <w:b/>
                <w:bCs/>
                <w:i/>
                <w:lang w:val="en-IE"/>
              </w:rPr>
            </w:pPr>
            <w:r w:rsidRPr="00BE748D">
              <w:rPr>
                <w:b/>
                <w:bCs/>
                <w:i/>
                <w:lang w:val="en-IE"/>
              </w:rPr>
              <w:t>Name</w:t>
            </w:r>
          </w:p>
        </w:tc>
        <w:tc>
          <w:tcPr>
            <w:tcW w:w="3245" w:type="dxa"/>
            <w:shd w:val="clear" w:color="auto" w:fill="DEEAF6"/>
          </w:tcPr>
          <w:p w14:paraId="0C5290D4" w14:textId="77777777" w:rsidR="00BE748D" w:rsidRPr="00BE748D" w:rsidRDefault="00BE748D" w:rsidP="004C0DB1">
            <w:pPr>
              <w:ind w:left="119"/>
              <w:rPr>
                <w:b/>
                <w:bCs/>
                <w:i/>
                <w:lang w:val="en-IE"/>
              </w:rPr>
            </w:pPr>
            <w:r w:rsidRPr="00BE748D">
              <w:rPr>
                <w:b/>
                <w:bCs/>
                <w:i/>
                <w:lang w:val="en-IE"/>
              </w:rPr>
              <w:t>Programme review function</w:t>
            </w:r>
          </w:p>
        </w:tc>
        <w:tc>
          <w:tcPr>
            <w:tcW w:w="2952" w:type="dxa"/>
            <w:shd w:val="clear" w:color="auto" w:fill="DEEAF6"/>
          </w:tcPr>
          <w:p w14:paraId="568ACB90" w14:textId="77777777" w:rsidR="00BE748D" w:rsidRPr="00BE748D" w:rsidRDefault="00BE748D" w:rsidP="004C0DB1">
            <w:pPr>
              <w:ind w:left="119"/>
              <w:rPr>
                <w:b/>
                <w:bCs/>
                <w:i/>
                <w:lang w:val="en-IE"/>
              </w:rPr>
            </w:pPr>
            <w:r w:rsidRPr="00BE748D">
              <w:rPr>
                <w:b/>
                <w:bCs/>
                <w:i/>
                <w:lang w:val="en-IE"/>
              </w:rPr>
              <w:t>Job title with the provider</w:t>
            </w:r>
          </w:p>
        </w:tc>
      </w:tr>
      <w:tr w:rsidR="00BE748D" w:rsidRPr="00BE748D" w14:paraId="431BB0B0" w14:textId="77777777" w:rsidTr="004C0DB1">
        <w:trPr>
          <w:trHeight w:val="241"/>
        </w:trPr>
        <w:tc>
          <w:tcPr>
            <w:tcW w:w="2659" w:type="dxa"/>
          </w:tcPr>
          <w:p w14:paraId="7419F351" w14:textId="77777777" w:rsidR="00BE748D" w:rsidRPr="00BE748D" w:rsidRDefault="00BE748D" w:rsidP="004C0DB1">
            <w:pPr>
              <w:pStyle w:val="TableParagraph"/>
              <w:rPr>
                <w:rFonts w:ascii="Aptos" w:hAnsi="Aptos"/>
                <w:sz w:val="16"/>
              </w:rPr>
            </w:pPr>
          </w:p>
        </w:tc>
        <w:tc>
          <w:tcPr>
            <w:tcW w:w="3245" w:type="dxa"/>
          </w:tcPr>
          <w:p w14:paraId="22986E60" w14:textId="77777777" w:rsidR="00BE748D" w:rsidRPr="00BE748D" w:rsidRDefault="00BE748D" w:rsidP="004C0DB1">
            <w:pPr>
              <w:pStyle w:val="TableParagraph"/>
              <w:rPr>
                <w:rFonts w:ascii="Aptos" w:hAnsi="Aptos"/>
                <w:sz w:val="16"/>
              </w:rPr>
            </w:pPr>
          </w:p>
        </w:tc>
        <w:tc>
          <w:tcPr>
            <w:tcW w:w="2952" w:type="dxa"/>
          </w:tcPr>
          <w:p w14:paraId="4CCF2DC5" w14:textId="77777777" w:rsidR="00BE748D" w:rsidRPr="00BE748D" w:rsidRDefault="00BE748D" w:rsidP="004C0DB1">
            <w:pPr>
              <w:pStyle w:val="TableParagraph"/>
              <w:rPr>
                <w:rFonts w:ascii="Aptos" w:hAnsi="Aptos"/>
                <w:sz w:val="16"/>
              </w:rPr>
            </w:pPr>
          </w:p>
        </w:tc>
      </w:tr>
      <w:tr w:rsidR="00BE748D" w:rsidRPr="00BE748D" w14:paraId="67710C98" w14:textId="77777777" w:rsidTr="004C0DB1">
        <w:trPr>
          <w:trHeight w:val="244"/>
        </w:trPr>
        <w:tc>
          <w:tcPr>
            <w:tcW w:w="2659" w:type="dxa"/>
          </w:tcPr>
          <w:p w14:paraId="18562CC7" w14:textId="77777777" w:rsidR="00BE748D" w:rsidRPr="00BE748D" w:rsidRDefault="00BE748D" w:rsidP="004C0DB1">
            <w:pPr>
              <w:pStyle w:val="TableParagraph"/>
              <w:rPr>
                <w:rFonts w:ascii="Aptos" w:hAnsi="Aptos"/>
                <w:sz w:val="16"/>
              </w:rPr>
            </w:pPr>
          </w:p>
        </w:tc>
        <w:tc>
          <w:tcPr>
            <w:tcW w:w="3245" w:type="dxa"/>
          </w:tcPr>
          <w:p w14:paraId="3D0083CB" w14:textId="77777777" w:rsidR="00BE748D" w:rsidRPr="00BE748D" w:rsidRDefault="00BE748D" w:rsidP="004C0DB1">
            <w:pPr>
              <w:pStyle w:val="TableParagraph"/>
              <w:rPr>
                <w:rFonts w:ascii="Aptos" w:hAnsi="Aptos"/>
                <w:sz w:val="16"/>
              </w:rPr>
            </w:pPr>
          </w:p>
        </w:tc>
        <w:tc>
          <w:tcPr>
            <w:tcW w:w="2952" w:type="dxa"/>
          </w:tcPr>
          <w:p w14:paraId="57CCD0BF" w14:textId="77777777" w:rsidR="00BE748D" w:rsidRPr="00BE748D" w:rsidRDefault="00BE748D" w:rsidP="004C0DB1">
            <w:pPr>
              <w:pStyle w:val="TableParagraph"/>
              <w:rPr>
                <w:rFonts w:ascii="Aptos" w:hAnsi="Aptos"/>
                <w:sz w:val="16"/>
              </w:rPr>
            </w:pPr>
          </w:p>
        </w:tc>
      </w:tr>
      <w:tr w:rsidR="00BE748D" w:rsidRPr="00BE748D" w14:paraId="6CDEC865" w14:textId="77777777" w:rsidTr="004C0DB1">
        <w:trPr>
          <w:trHeight w:val="244"/>
        </w:trPr>
        <w:tc>
          <w:tcPr>
            <w:tcW w:w="2659" w:type="dxa"/>
          </w:tcPr>
          <w:p w14:paraId="76FD21EB" w14:textId="77777777" w:rsidR="00BE748D" w:rsidRPr="00BE748D" w:rsidRDefault="00BE748D" w:rsidP="004C0DB1">
            <w:pPr>
              <w:pStyle w:val="TableParagraph"/>
              <w:rPr>
                <w:rFonts w:ascii="Aptos" w:hAnsi="Aptos"/>
                <w:sz w:val="16"/>
              </w:rPr>
            </w:pPr>
          </w:p>
        </w:tc>
        <w:tc>
          <w:tcPr>
            <w:tcW w:w="3245" w:type="dxa"/>
          </w:tcPr>
          <w:p w14:paraId="680B3A7E" w14:textId="77777777" w:rsidR="00BE748D" w:rsidRPr="00BE748D" w:rsidRDefault="00BE748D" w:rsidP="004C0DB1">
            <w:pPr>
              <w:pStyle w:val="TableParagraph"/>
              <w:rPr>
                <w:rFonts w:ascii="Aptos" w:hAnsi="Aptos"/>
                <w:sz w:val="16"/>
              </w:rPr>
            </w:pPr>
          </w:p>
        </w:tc>
        <w:tc>
          <w:tcPr>
            <w:tcW w:w="2952" w:type="dxa"/>
          </w:tcPr>
          <w:p w14:paraId="11CFD303" w14:textId="77777777" w:rsidR="00BE748D" w:rsidRPr="00BE748D" w:rsidRDefault="00BE748D" w:rsidP="004C0DB1">
            <w:pPr>
              <w:pStyle w:val="TableParagraph"/>
              <w:rPr>
                <w:rFonts w:ascii="Aptos" w:hAnsi="Aptos"/>
                <w:sz w:val="16"/>
              </w:rPr>
            </w:pPr>
          </w:p>
        </w:tc>
      </w:tr>
      <w:tr w:rsidR="00BE748D" w:rsidRPr="00BE748D" w14:paraId="5E7BD681" w14:textId="77777777" w:rsidTr="004C0DB1">
        <w:trPr>
          <w:trHeight w:val="244"/>
        </w:trPr>
        <w:tc>
          <w:tcPr>
            <w:tcW w:w="2659" w:type="dxa"/>
          </w:tcPr>
          <w:p w14:paraId="39BAAE46" w14:textId="77777777" w:rsidR="00BE748D" w:rsidRPr="00BE748D" w:rsidRDefault="00BE748D" w:rsidP="004C0DB1">
            <w:pPr>
              <w:pStyle w:val="TableParagraph"/>
              <w:rPr>
                <w:rFonts w:ascii="Aptos" w:hAnsi="Aptos"/>
                <w:sz w:val="16"/>
              </w:rPr>
            </w:pPr>
          </w:p>
        </w:tc>
        <w:tc>
          <w:tcPr>
            <w:tcW w:w="3245" w:type="dxa"/>
          </w:tcPr>
          <w:p w14:paraId="49BC7657" w14:textId="77777777" w:rsidR="00BE748D" w:rsidRPr="00BE748D" w:rsidRDefault="00BE748D" w:rsidP="004C0DB1">
            <w:pPr>
              <w:pStyle w:val="TableParagraph"/>
              <w:rPr>
                <w:rFonts w:ascii="Aptos" w:hAnsi="Aptos"/>
                <w:sz w:val="16"/>
              </w:rPr>
            </w:pPr>
          </w:p>
        </w:tc>
        <w:tc>
          <w:tcPr>
            <w:tcW w:w="2952" w:type="dxa"/>
          </w:tcPr>
          <w:p w14:paraId="5E14C94F" w14:textId="77777777" w:rsidR="00BE748D" w:rsidRPr="00BE748D" w:rsidRDefault="00BE748D" w:rsidP="004C0DB1">
            <w:pPr>
              <w:pStyle w:val="TableParagraph"/>
              <w:rPr>
                <w:rFonts w:ascii="Aptos" w:hAnsi="Aptos"/>
                <w:sz w:val="16"/>
              </w:rPr>
            </w:pPr>
          </w:p>
        </w:tc>
      </w:tr>
      <w:tr w:rsidR="00BE748D" w:rsidRPr="00BE748D" w14:paraId="541034B8" w14:textId="77777777" w:rsidTr="004C0DB1">
        <w:trPr>
          <w:trHeight w:val="244"/>
        </w:trPr>
        <w:tc>
          <w:tcPr>
            <w:tcW w:w="2659" w:type="dxa"/>
          </w:tcPr>
          <w:p w14:paraId="4FE107E7" w14:textId="77777777" w:rsidR="00BE748D" w:rsidRPr="00BE748D" w:rsidRDefault="00BE748D" w:rsidP="004C0DB1">
            <w:pPr>
              <w:pStyle w:val="TableParagraph"/>
              <w:rPr>
                <w:rFonts w:ascii="Aptos" w:hAnsi="Aptos"/>
                <w:sz w:val="16"/>
              </w:rPr>
            </w:pPr>
          </w:p>
        </w:tc>
        <w:tc>
          <w:tcPr>
            <w:tcW w:w="3245" w:type="dxa"/>
          </w:tcPr>
          <w:p w14:paraId="06F8F81F" w14:textId="77777777" w:rsidR="00BE748D" w:rsidRPr="00BE748D" w:rsidRDefault="00BE748D" w:rsidP="004C0DB1">
            <w:pPr>
              <w:pStyle w:val="TableParagraph"/>
              <w:rPr>
                <w:rFonts w:ascii="Aptos" w:hAnsi="Aptos"/>
                <w:sz w:val="16"/>
              </w:rPr>
            </w:pPr>
          </w:p>
        </w:tc>
        <w:tc>
          <w:tcPr>
            <w:tcW w:w="2952" w:type="dxa"/>
          </w:tcPr>
          <w:p w14:paraId="18537084" w14:textId="77777777" w:rsidR="00BE748D" w:rsidRPr="00BE748D" w:rsidRDefault="00BE748D" w:rsidP="004C0DB1">
            <w:pPr>
              <w:pStyle w:val="TableParagraph"/>
              <w:rPr>
                <w:rFonts w:ascii="Aptos" w:hAnsi="Aptos"/>
                <w:sz w:val="16"/>
              </w:rPr>
            </w:pPr>
          </w:p>
        </w:tc>
      </w:tr>
      <w:tr w:rsidR="00BE748D" w:rsidRPr="00BE748D" w14:paraId="6DA95741" w14:textId="77777777" w:rsidTr="004C0DB1">
        <w:trPr>
          <w:trHeight w:val="244"/>
        </w:trPr>
        <w:tc>
          <w:tcPr>
            <w:tcW w:w="2659" w:type="dxa"/>
          </w:tcPr>
          <w:p w14:paraId="0CC35C9A" w14:textId="77777777" w:rsidR="00BE748D" w:rsidRPr="00BE748D" w:rsidRDefault="00BE748D" w:rsidP="004C0DB1">
            <w:pPr>
              <w:pStyle w:val="TableParagraph"/>
              <w:rPr>
                <w:rFonts w:ascii="Aptos" w:hAnsi="Aptos"/>
                <w:sz w:val="16"/>
              </w:rPr>
            </w:pPr>
          </w:p>
        </w:tc>
        <w:tc>
          <w:tcPr>
            <w:tcW w:w="3245" w:type="dxa"/>
          </w:tcPr>
          <w:p w14:paraId="3DC426AF" w14:textId="77777777" w:rsidR="00BE748D" w:rsidRPr="00BE748D" w:rsidRDefault="00BE748D" w:rsidP="004C0DB1">
            <w:pPr>
              <w:pStyle w:val="TableParagraph"/>
              <w:rPr>
                <w:rFonts w:ascii="Aptos" w:hAnsi="Aptos"/>
                <w:sz w:val="16"/>
              </w:rPr>
            </w:pPr>
          </w:p>
        </w:tc>
        <w:tc>
          <w:tcPr>
            <w:tcW w:w="2952" w:type="dxa"/>
          </w:tcPr>
          <w:p w14:paraId="290CDDE5" w14:textId="77777777" w:rsidR="00BE748D" w:rsidRPr="00BE748D" w:rsidRDefault="00BE748D" w:rsidP="004C0DB1">
            <w:pPr>
              <w:pStyle w:val="TableParagraph"/>
              <w:rPr>
                <w:rFonts w:ascii="Aptos" w:hAnsi="Aptos"/>
                <w:sz w:val="16"/>
              </w:rPr>
            </w:pPr>
          </w:p>
        </w:tc>
      </w:tr>
      <w:tr w:rsidR="00BE748D" w:rsidRPr="00BE748D" w14:paraId="05A50752" w14:textId="77777777" w:rsidTr="004C0DB1">
        <w:trPr>
          <w:trHeight w:val="244"/>
        </w:trPr>
        <w:tc>
          <w:tcPr>
            <w:tcW w:w="2659" w:type="dxa"/>
          </w:tcPr>
          <w:p w14:paraId="14855A3E" w14:textId="77777777" w:rsidR="00BE748D" w:rsidRPr="00BE748D" w:rsidRDefault="00BE748D" w:rsidP="004C0DB1">
            <w:pPr>
              <w:pStyle w:val="TableParagraph"/>
              <w:rPr>
                <w:rFonts w:ascii="Aptos" w:hAnsi="Aptos"/>
                <w:sz w:val="16"/>
              </w:rPr>
            </w:pPr>
          </w:p>
        </w:tc>
        <w:tc>
          <w:tcPr>
            <w:tcW w:w="3245" w:type="dxa"/>
          </w:tcPr>
          <w:p w14:paraId="5AE3B94A" w14:textId="77777777" w:rsidR="00BE748D" w:rsidRPr="00BE748D" w:rsidRDefault="00BE748D" w:rsidP="004C0DB1">
            <w:pPr>
              <w:pStyle w:val="TableParagraph"/>
              <w:rPr>
                <w:rFonts w:ascii="Aptos" w:hAnsi="Aptos"/>
                <w:sz w:val="16"/>
              </w:rPr>
            </w:pPr>
          </w:p>
        </w:tc>
        <w:tc>
          <w:tcPr>
            <w:tcW w:w="2952" w:type="dxa"/>
          </w:tcPr>
          <w:p w14:paraId="6D4831A2" w14:textId="77777777" w:rsidR="00BE748D" w:rsidRPr="00BE748D" w:rsidRDefault="00BE748D" w:rsidP="004C0DB1">
            <w:pPr>
              <w:pStyle w:val="TableParagraph"/>
              <w:rPr>
                <w:rFonts w:ascii="Aptos" w:hAnsi="Aptos"/>
                <w:sz w:val="16"/>
              </w:rPr>
            </w:pPr>
          </w:p>
        </w:tc>
      </w:tr>
      <w:tr w:rsidR="00311087" w:rsidRPr="00BE748D" w14:paraId="46A9F679" w14:textId="77777777" w:rsidTr="004C0DB1">
        <w:trPr>
          <w:trHeight w:val="244"/>
        </w:trPr>
        <w:tc>
          <w:tcPr>
            <w:tcW w:w="2659" w:type="dxa"/>
          </w:tcPr>
          <w:p w14:paraId="7EE98DA6" w14:textId="77777777" w:rsidR="00311087" w:rsidRPr="00BE748D" w:rsidRDefault="00311087" w:rsidP="004C0DB1">
            <w:pPr>
              <w:pStyle w:val="TableParagraph"/>
              <w:rPr>
                <w:rFonts w:ascii="Aptos" w:hAnsi="Aptos"/>
                <w:sz w:val="16"/>
              </w:rPr>
            </w:pPr>
          </w:p>
        </w:tc>
        <w:tc>
          <w:tcPr>
            <w:tcW w:w="3245" w:type="dxa"/>
          </w:tcPr>
          <w:p w14:paraId="60EC0726" w14:textId="77777777" w:rsidR="00311087" w:rsidRPr="00BE748D" w:rsidRDefault="00311087" w:rsidP="004C0DB1">
            <w:pPr>
              <w:pStyle w:val="TableParagraph"/>
              <w:rPr>
                <w:rFonts w:ascii="Aptos" w:hAnsi="Aptos"/>
                <w:sz w:val="16"/>
              </w:rPr>
            </w:pPr>
          </w:p>
        </w:tc>
        <w:tc>
          <w:tcPr>
            <w:tcW w:w="2952" w:type="dxa"/>
          </w:tcPr>
          <w:p w14:paraId="59DB21BB" w14:textId="77777777" w:rsidR="00311087" w:rsidRPr="00BE748D" w:rsidRDefault="00311087" w:rsidP="004C0DB1">
            <w:pPr>
              <w:pStyle w:val="TableParagraph"/>
              <w:rPr>
                <w:rFonts w:ascii="Aptos" w:hAnsi="Aptos"/>
                <w:sz w:val="16"/>
              </w:rPr>
            </w:pPr>
          </w:p>
        </w:tc>
      </w:tr>
    </w:tbl>
    <w:p w14:paraId="049D2FD1" w14:textId="77777777" w:rsidR="00E025F7" w:rsidRDefault="00E025F7" w:rsidP="00E025F7">
      <w:pPr>
        <w:pStyle w:val="Heading5"/>
        <w:spacing w:before="46"/>
        <w:rPr>
          <w:rFonts w:ascii="Aptos" w:hAnsi="Aptos"/>
        </w:rPr>
      </w:pPr>
    </w:p>
    <w:p w14:paraId="25F23053" w14:textId="2159945B" w:rsidR="00BE748D" w:rsidRPr="00BE748D" w:rsidRDefault="00BE748D" w:rsidP="00BE748D">
      <w:pPr>
        <w:pStyle w:val="Heading5"/>
        <w:numPr>
          <w:ilvl w:val="0"/>
          <w:numId w:val="14"/>
        </w:numPr>
        <w:spacing w:before="46"/>
        <w:ind w:left="360" w:hanging="360"/>
        <w:rPr>
          <w:rFonts w:ascii="Aptos" w:hAnsi="Aptos"/>
        </w:rPr>
      </w:pPr>
      <w:r w:rsidRPr="00BE748D">
        <w:rPr>
          <w:rFonts w:ascii="Aptos" w:hAnsi="Aptos"/>
        </w:rPr>
        <w:t>Independent</w:t>
      </w:r>
      <w:r w:rsidRPr="00BE748D">
        <w:rPr>
          <w:rFonts w:ascii="Aptos" w:hAnsi="Aptos"/>
          <w:spacing w:val="-8"/>
        </w:rPr>
        <w:t xml:space="preserve"> </w:t>
      </w:r>
      <w:r w:rsidRPr="00BE748D">
        <w:rPr>
          <w:rFonts w:ascii="Aptos" w:hAnsi="Aptos"/>
          <w:spacing w:val="-4"/>
        </w:rPr>
        <w:t>Panel</w:t>
      </w:r>
    </w:p>
    <w:p w14:paraId="5734B74B" w14:textId="77777777" w:rsidR="00BE748D" w:rsidRPr="00BE748D" w:rsidRDefault="00BE748D" w:rsidP="00BE748D">
      <w:pPr>
        <w:ind w:left="180"/>
        <w:rPr>
          <w:i/>
          <w:lang w:val="en-IE"/>
        </w:rPr>
      </w:pPr>
      <w:r w:rsidRPr="00BE748D">
        <w:rPr>
          <w:i/>
          <w:lang w:val="en-IE"/>
        </w:rPr>
        <w:t>A panel of Experts to be approved by QQI to conduct an independent evaluation of a provider’s application for extension of scope will typically have the following composition:</w:t>
      </w:r>
    </w:p>
    <w:tbl>
      <w:tblPr>
        <w:tblW w:w="900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7192"/>
      </w:tblGrid>
      <w:tr w:rsidR="00BE748D" w:rsidRPr="00BE748D" w14:paraId="29570FC8" w14:textId="77777777" w:rsidTr="004C0DB1">
        <w:trPr>
          <w:trHeight w:val="300"/>
        </w:trPr>
        <w:tc>
          <w:tcPr>
            <w:tcW w:w="18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26373D" w14:textId="77777777" w:rsidR="00BE748D" w:rsidRPr="00BE748D" w:rsidRDefault="00BE748D" w:rsidP="004C0DB1">
            <w:pPr>
              <w:ind w:left="119"/>
              <w:rPr>
                <w:i/>
                <w:lang w:val="en-IE"/>
              </w:rPr>
            </w:pPr>
            <w:r w:rsidRPr="00BE748D">
              <w:rPr>
                <w:b/>
                <w:bCs/>
                <w:i/>
                <w:lang w:val="en-IE"/>
              </w:rPr>
              <w:t>Role </w:t>
            </w:r>
            <w:r w:rsidRPr="00BE748D">
              <w:rPr>
                <w:i/>
                <w:lang w:val="en-IE"/>
              </w:rPr>
              <w:t> </w:t>
            </w:r>
          </w:p>
        </w:tc>
        <w:tc>
          <w:tcPr>
            <w:tcW w:w="719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220642" w14:textId="77777777" w:rsidR="00BE748D" w:rsidRPr="00BE748D" w:rsidRDefault="00BE748D" w:rsidP="004C0DB1">
            <w:pPr>
              <w:ind w:left="119"/>
              <w:rPr>
                <w:i/>
                <w:lang w:val="en-IE"/>
              </w:rPr>
            </w:pPr>
            <w:r w:rsidRPr="00BE748D">
              <w:rPr>
                <w:b/>
                <w:bCs/>
                <w:i/>
                <w:lang w:val="en-IE"/>
              </w:rPr>
              <w:t>Profile</w:t>
            </w:r>
            <w:r w:rsidRPr="00BE748D">
              <w:rPr>
                <w:i/>
                <w:lang w:val="en-IE"/>
              </w:rPr>
              <w:t> </w:t>
            </w:r>
          </w:p>
        </w:tc>
      </w:tr>
      <w:tr w:rsidR="00BE748D" w:rsidRPr="00BE748D" w14:paraId="44AC0CA6" w14:textId="77777777" w:rsidTr="004C0DB1">
        <w:trPr>
          <w:trHeight w:val="300"/>
        </w:trPr>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0C05449A" w14:textId="77777777" w:rsidR="00BE748D" w:rsidRPr="00BE748D" w:rsidRDefault="00BE748D" w:rsidP="004C0DB1">
            <w:pPr>
              <w:ind w:left="119"/>
              <w:rPr>
                <w:i/>
                <w:lang w:val="en-IE"/>
              </w:rPr>
            </w:pPr>
            <w:r w:rsidRPr="00BE748D">
              <w:rPr>
                <w:i/>
                <w:lang w:val="en-IE"/>
              </w:rPr>
              <w:t>Chair </w:t>
            </w:r>
          </w:p>
        </w:tc>
        <w:tc>
          <w:tcPr>
            <w:tcW w:w="7192" w:type="dxa"/>
            <w:tcBorders>
              <w:top w:val="single" w:sz="6" w:space="0" w:color="auto"/>
              <w:left w:val="single" w:sz="6" w:space="0" w:color="auto"/>
              <w:bottom w:val="single" w:sz="6" w:space="0" w:color="auto"/>
              <w:right w:val="single" w:sz="6" w:space="0" w:color="auto"/>
            </w:tcBorders>
            <w:shd w:val="clear" w:color="auto" w:fill="auto"/>
            <w:hideMark/>
          </w:tcPr>
          <w:p w14:paraId="41256C5C" w14:textId="77777777" w:rsidR="00BE748D" w:rsidRPr="00BE748D" w:rsidRDefault="00BE748D" w:rsidP="004C0DB1">
            <w:pPr>
              <w:ind w:left="119"/>
              <w:rPr>
                <w:i/>
                <w:lang w:val="en-IE"/>
              </w:rPr>
            </w:pPr>
            <w:r w:rsidRPr="00BE748D">
              <w:rPr>
                <w:i/>
                <w:lang w:val="en-IE"/>
              </w:rPr>
              <w:t>Current or former practitioner in further and / or higher education familiar with QQI QA Guidelines and validation policy. They will have / have had a senior role and will have experience acting in a chair capacity. </w:t>
            </w:r>
          </w:p>
          <w:p w14:paraId="53BAE9E6" w14:textId="77777777" w:rsidR="00BE748D" w:rsidRPr="00BE748D" w:rsidRDefault="00BE748D" w:rsidP="004C0DB1">
            <w:pPr>
              <w:ind w:left="119"/>
              <w:rPr>
                <w:i/>
                <w:lang w:val="en-IE"/>
              </w:rPr>
            </w:pPr>
          </w:p>
        </w:tc>
      </w:tr>
      <w:tr w:rsidR="00BE748D" w:rsidRPr="00BE748D" w14:paraId="0894F6D3" w14:textId="77777777" w:rsidTr="004C0DB1">
        <w:trPr>
          <w:trHeight w:val="300"/>
        </w:trPr>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176E0BF5" w14:textId="77777777" w:rsidR="00BE748D" w:rsidRPr="00BE748D" w:rsidRDefault="00BE748D" w:rsidP="004C0DB1">
            <w:pPr>
              <w:ind w:left="119"/>
              <w:rPr>
                <w:i/>
                <w:lang w:val="en-IE"/>
              </w:rPr>
            </w:pPr>
            <w:r w:rsidRPr="00BE748D">
              <w:rPr>
                <w:i/>
                <w:lang w:val="en-IE"/>
              </w:rPr>
              <w:t>Secretary </w:t>
            </w:r>
          </w:p>
        </w:tc>
        <w:tc>
          <w:tcPr>
            <w:tcW w:w="7192" w:type="dxa"/>
            <w:tcBorders>
              <w:top w:val="single" w:sz="6" w:space="0" w:color="auto"/>
              <w:left w:val="single" w:sz="6" w:space="0" w:color="auto"/>
              <w:bottom w:val="single" w:sz="6" w:space="0" w:color="auto"/>
              <w:right w:val="single" w:sz="6" w:space="0" w:color="auto"/>
            </w:tcBorders>
            <w:shd w:val="clear" w:color="auto" w:fill="auto"/>
            <w:hideMark/>
          </w:tcPr>
          <w:p w14:paraId="73CD6CB3" w14:textId="77777777" w:rsidR="00BE748D" w:rsidRPr="00BE748D" w:rsidRDefault="00BE748D" w:rsidP="004C0DB1">
            <w:pPr>
              <w:ind w:left="119"/>
              <w:rPr>
                <w:i/>
                <w:lang w:val="en-IE"/>
              </w:rPr>
            </w:pPr>
            <w:r w:rsidRPr="00BE748D">
              <w:rPr>
                <w:i/>
                <w:lang w:val="en-IE"/>
              </w:rPr>
              <w:t>Will have experience producing evaluation reports, ideally though not necessarily for QQI processes.  A secretary who has relevant expertise and experience in blended and online programmes may also contribute to the evaluation as well as reporting the process and findings.</w:t>
            </w:r>
          </w:p>
          <w:p w14:paraId="2ACFFFCC" w14:textId="77777777" w:rsidR="00BE748D" w:rsidRPr="00BE748D" w:rsidRDefault="00BE748D" w:rsidP="004C0DB1">
            <w:pPr>
              <w:ind w:left="119"/>
              <w:rPr>
                <w:i/>
                <w:lang w:val="en-IE"/>
              </w:rPr>
            </w:pPr>
          </w:p>
        </w:tc>
      </w:tr>
      <w:tr w:rsidR="00BE748D" w:rsidRPr="00BE748D" w14:paraId="649A6344" w14:textId="77777777" w:rsidTr="004C0DB1">
        <w:trPr>
          <w:trHeight w:val="300"/>
        </w:trPr>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55CDBB97" w14:textId="77777777" w:rsidR="00BE748D" w:rsidRPr="00BE748D" w:rsidRDefault="00BE748D" w:rsidP="004C0DB1">
            <w:pPr>
              <w:ind w:left="119"/>
              <w:rPr>
                <w:i/>
                <w:lang w:val="en-IE"/>
              </w:rPr>
            </w:pPr>
            <w:r w:rsidRPr="00BE748D">
              <w:rPr>
                <w:i/>
                <w:lang w:val="en-IE"/>
              </w:rPr>
              <w:t>Topic Expert(s) </w:t>
            </w:r>
          </w:p>
        </w:tc>
        <w:tc>
          <w:tcPr>
            <w:tcW w:w="7192" w:type="dxa"/>
            <w:tcBorders>
              <w:top w:val="single" w:sz="6" w:space="0" w:color="auto"/>
              <w:left w:val="single" w:sz="6" w:space="0" w:color="auto"/>
              <w:bottom w:val="single" w:sz="6" w:space="0" w:color="auto"/>
              <w:right w:val="single" w:sz="6" w:space="0" w:color="auto"/>
            </w:tcBorders>
            <w:shd w:val="clear" w:color="auto" w:fill="auto"/>
            <w:hideMark/>
          </w:tcPr>
          <w:p w14:paraId="50A27FDF" w14:textId="77777777" w:rsidR="00BE748D" w:rsidRPr="00BE748D" w:rsidRDefault="00BE748D" w:rsidP="004C0DB1">
            <w:pPr>
              <w:ind w:left="119"/>
              <w:rPr>
                <w:i/>
                <w:lang w:val="en-IE"/>
              </w:rPr>
            </w:pPr>
            <w:r w:rsidRPr="00BE748D">
              <w:rPr>
                <w:i/>
                <w:lang w:val="en-IE"/>
              </w:rPr>
              <w:t>Will have expertise in design, development and, ideally, management of education programmes with significant online content and assessment. </w:t>
            </w:r>
          </w:p>
          <w:p w14:paraId="05107D0F" w14:textId="77777777" w:rsidR="00BE748D" w:rsidRPr="00BE748D" w:rsidRDefault="00BE748D" w:rsidP="004C0DB1">
            <w:pPr>
              <w:ind w:left="119"/>
              <w:rPr>
                <w:i/>
                <w:lang w:val="en-IE"/>
              </w:rPr>
            </w:pPr>
          </w:p>
        </w:tc>
      </w:tr>
      <w:tr w:rsidR="00BE748D" w:rsidRPr="00BE748D" w14:paraId="3B00B83F" w14:textId="77777777" w:rsidTr="004C0DB1">
        <w:trPr>
          <w:trHeight w:val="300"/>
        </w:trPr>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11DF1819" w14:textId="77777777" w:rsidR="00BE748D" w:rsidRPr="00BE748D" w:rsidRDefault="00BE748D" w:rsidP="004C0DB1">
            <w:pPr>
              <w:ind w:left="119"/>
              <w:rPr>
                <w:i/>
                <w:lang w:val="en-IE"/>
              </w:rPr>
            </w:pPr>
            <w:r w:rsidRPr="00BE748D">
              <w:rPr>
                <w:i/>
                <w:lang w:val="en-IE"/>
              </w:rPr>
              <w:t>Learner </w:t>
            </w:r>
          </w:p>
        </w:tc>
        <w:tc>
          <w:tcPr>
            <w:tcW w:w="7192" w:type="dxa"/>
            <w:tcBorders>
              <w:top w:val="single" w:sz="6" w:space="0" w:color="auto"/>
              <w:left w:val="single" w:sz="6" w:space="0" w:color="auto"/>
              <w:bottom w:val="single" w:sz="6" w:space="0" w:color="auto"/>
              <w:right w:val="single" w:sz="6" w:space="0" w:color="auto"/>
            </w:tcBorders>
            <w:shd w:val="clear" w:color="auto" w:fill="auto"/>
            <w:hideMark/>
          </w:tcPr>
          <w:p w14:paraId="36AC3C3E" w14:textId="77777777" w:rsidR="00BE748D" w:rsidRPr="00BE748D" w:rsidRDefault="00BE748D" w:rsidP="004C0DB1">
            <w:pPr>
              <w:ind w:left="119"/>
              <w:rPr>
                <w:i/>
                <w:lang w:val="en-IE"/>
              </w:rPr>
            </w:pPr>
            <w:r w:rsidRPr="00BE748D">
              <w:rPr>
                <w:i/>
                <w:lang w:val="en-IE"/>
              </w:rPr>
              <w:t>As per ENQA requirements, panels evaluating higher education provision must include a learner representative.  </w:t>
            </w:r>
          </w:p>
          <w:p w14:paraId="088FE31B" w14:textId="77777777" w:rsidR="00BE748D" w:rsidRPr="00BE748D" w:rsidRDefault="00BE748D" w:rsidP="004C0DB1">
            <w:pPr>
              <w:ind w:left="119"/>
              <w:rPr>
                <w:i/>
                <w:lang w:val="en-IE"/>
              </w:rPr>
            </w:pPr>
            <w:r w:rsidRPr="00BE748D">
              <w:rPr>
                <w:i/>
                <w:lang w:val="en-IE"/>
              </w:rPr>
              <w:t>QQI may choose to have a learner representative on panels for further education providers also.</w:t>
            </w:r>
          </w:p>
          <w:p w14:paraId="1308285A" w14:textId="77777777" w:rsidR="00BE748D" w:rsidRPr="00BE748D" w:rsidRDefault="00BE748D" w:rsidP="004C0DB1">
            <w:pPr>
              <w:ind w:left="119"/>
              <w:rPr>
                <w:i/>
                <w:lang w:val="en-IE"/>
              </w:rPr>
            </w:pPr>
          </w:p>
        </w:tc>
      </w:tr>
    </w:tbl>
    <w:p w14:paraId="25A92187" w14:textId="77777777" w:rsidR="00BE748D" w:rsidRDefault="00BE748D" w:rsidP="00BE748D">
      <w:pPr>
        <w:ind w:left="119"/>
        <w:rPr>
          <w:i/>
          <w:lang w:val="en-IE"/>
        </w:rPr>
      </w:pPr>
      <w:r w:rsidRPr="00BE748D">
        <w:rPr>
          <w:i/>
          <w:lang w:val="en-IE"/>
        </w:rPr>
        <w:t> </w:t>
      </w:r>
    </w:p>
    <w:p w14:paraId="650B8F44" w14:textId="77777777" w:rsidR="007A5CDB" w:rsidRDefault="007A5CDB" w:rsidP="00BE748D">
      <w:pPr>
        <w:ind w:left="119"/>
        <w:rPr>
          <w:i/>
          <w:lang w:val="en-IE"/>
        </w:rPr>
      </w:pPr>
    </w:p>
    <w:p w14:paraId="70D5CA4F" w14:textId="77777777" w:rsidR="007A5CDB" w:rsidRDefault="007A5CDB" w:rsidP="00BE748D">
      <w:pPr>
        <w:ind w:left="119"/>
        <w:rPr>
          <w:i/>
          <w:lang w:val="en-IE"/>
        </w:rPr>
      </w:pPr>
    </w:p>
    <w:p w14:paraId="435C1141" w14:textId="77777777" w:rsidR="007A5CDB" w:rsidRPr="00BE748D" w:rsidRDefault="007A5CDB" w:rsidP="00BE748D">
      <w:pPr>
        <w:ind w:left="119"/>
        <w:rPr>
          <w:i/>
          <w:lang w:val="en-IE"/>
        </w:rPr>
      </w:pPr>
    </w:p>
    <w:p w14:paraId="6CA384A9" w14:textId="4554FF0F" w:rsidR="00BE748D" w:rsidRPr="00BE748D" w:rsidRDefault="00BE748D" w:rsidP="007A5CDB">
      <w:pPr>
        <w:pStyle w:val="Heading5"/>
        <w:numPr>
          <w:ilvl w:val="0"/>
          <w:numId w:val="14"/>
        </w:numPr>
        <w:spacing w:before="46"/>
        <w:ind w:left="360" w:hanging="360"/>
        <w:rPr>
          <w:rFonts w:ascii="Aptos" w:hAnsi="Aptos"/>
        </w:rPr>
      </w:pPr>
      <w:r w:rsidRPr="00BE748D">
        <w:rPr>
          <w:rFonts w:ascii="Aptos" w:hAnsi="Aptos"/>
        </w:rPr>
        <w:lastRenderedPageBreak/>
        <w:t>Membership</w:t>
      </w:r>
      <w:r w:rsidRPr="007A5CDB">
        <w:rPr>
          <w:rFonts w:ascii="Aptos" w:hAnsi="Aptos"/>
        </w:rPr>
        <w:t xml:space="preserve"> </w:t>
      </w:r>
      <w:r w:rsidRPr="00BE748D">
        <w:rPr>
          <w:rFonts w:ascii="Aptos" w:hAnsi="Aptos"/>
        </w:rPr>
        <w:t>of</w:t>
      </w:r>
      <w:r w:rsidRPr="007A5CDB">
        <w:rPr>
          <w:rFonts w:ascii="Aptos" w:hAnsi="Aptos"/>
        </w:rPr>
        <w:t xml:space="preserve"> </w:t>
      </w:r>
      <w:r w:rsidRPr="00BE748D">
        <w:rPr>
          <w:rFonts w:ascii="Aptos" w:hAnsi="Aptos"/>
        </w:rPr>
        <w:t>the</w:t>
      </w:r>
      <w:r w:rsidRPr="007A5CDB">
        <w:rPr>
          <w:rFonts w:ascii="Aptos" w:hAnsi="Aptos"/>
        </w:rPr>
        <w:t xml:space="preserve"> </w:t>
      </w:r>
      <w:r w:rsidRPr="00BE748D">
        <w:rPr>
          <w:rFonts w:ascii="Aptos" w:hAnsi="Aptos"/>
        </w:rPr>
        <w:t>independent</w:t>
      </w:r>
      <w:r w:rsidRPr="007A5CDB">
        <w:rPr>
          <w:rFonts w:ascii="Aptos" w:hAnsi="Aptos"/>
        </w:rPr>
        <w:t xml:space="preserve"> panel</w:t>
      </w:r>
    </w:p>
    <w:p w14:paraId="582535FD" w14:textId="77777777" w:rsidR="00BE748D" w:rsidRPr="00BE748D" w:rsidRDefault="00BE748D" w:rsidP="00BE748D">
      <w:pPr>
        <w:ind w:left="120"/>
        <w:rPr>
          <w:i/>
        </w:rPr>
      </w:pPr>
      <w:r w:rsidRPr="00BE748D">
        <w:rPr>
          <w:i/>
        </w:rPr>
        <w:t>Please</w:t>
      </w:r>
      <w:r w:rsidRPr="00BE748D">
        <w:rPr>
          <w:i/>
          <w:spacing w:val="-7"/>
        </w:rPr>
        <w:t xml:space="preserve"> </w:t>
      </w:r>
      <w:r w:rsidRPr="00BE748D">
        <w:rPr>
          <w:i/>
        </w:rPr>
        <w:t>include</w:t>
      </w:r>
      <w:r w:rsidRPr="00BE748D">
        <w:rPr>
          <w:i/>
          <w:spacing w:val="-3"/>
        </w:rPr>
        <w:t xml:space="preserve"> </w:t>
      </w:r>
      <w:r w:rsidRPr="00BE748D">
        <w:rPr>
          <w:i/>
        </w:rPr>
        <w:t>a</w:t>
      </w:r>
      <w:r w:rsidRPr="00BE748D">
        <w:rPr>
          <w:i/>
          <w:spacing w:val="-4"/>
        </w:rPr>
        <w:t xml:space="preserve"> </w:t>
      </w:r>
      <w:r w:rsidRPr="00BE748D">
        <w:rPr>
          <w:i/>
        </w:rPr>
        <w:t>brief</w:t>
      </w:r>
      <w:r w:rsidRPr="00BE748D">
        <w:rPr>
          <w:i/>
          <w:spacing w:val="-5"/>
        </w:rPr>
        <w:t xml:space="preserve"> </w:t>
      </w:r>
      <w:r w:rsidRPr="00BE748D">
        <w:rPr>
          <w:i/>
        </w:rPr>
        <w:t>rationale</w:t>
      </w:r>
      <w:r w:rsidRPr="00BE748D">
        <w:rPr>
          <w:i/>
          <w:spacing w:val="-3"/>
        </w:rPr>
        <w:t xml:space="preserve"> </w:t>
      </w:r>
      <w:r w:rsidRPr="00BE748D">
        <w:rPr>
          <w:i/>
        </w:rPr>
        <w:t>on</w:t>
      </w:r>
      <w:r w:rsidRPr="00BE748D">
        <w:rPr>
          <w:i/>
          <w:spacing w:val="-4"/>
        </w:rPr>
        <w:t xml:space="preserve"> </w:t>
      </w:r>
      <w:r w:rsidRPr="00BE748D">
        <w:rPr>
          <w:i/>
        </w:rPr>
        <w:t>the</w:t>
      </w:r>
      <w:r w:rsidRPr="00BE748D">
        <w:rPr>
          <w:i/>
          <w:spacing w:val="-4"/>
        </w:rPr>
        <w:t xml:space="preserve"> </w:t>
      </w:r>
      <w:r w:rsidRPr="00BE748D">
        <w:rPr>
          <w:i/>
        </w:rPr>
        <w:t>suitability</w:t>
      </w:r>
      <w:r w:rsidRPr="00BE748D">
        <w:rPr>
          <w:i/>
          <w:spacing w:val="-5"/>
        </w:rPr>
        <w:t xml:space="preserve"> </w:t>
      </w:r>
      <w:r w:rsidRPr="00BE748D">
        <w:rPr>
          <w:i/>
        </w:rPr>
        <w:t>of</w:t>
      </w:r>
      <w:r w:rsidRPr="00BE748D">
        <w:rPr>
          <w:i/>
          <w:spacing w:val="-3"/>
        </w:rPr>
        <w:t xml:space="preserve"> </w:t>
      </w:r>
      <w:r w:rsidRPr="00BE748D">
        <w:rPr>
          <w:i/>
        </w:rPr>
        <w:t>each</w:t>
      </w:r>
      <w:r w:rsidRPr="00BE748D">
        <w:rPr>
          <w:i/>
          <w:spacing w:val="-4"/>
        </w:rPr>
        <w:t xml:space="preserve"> </w:t>
      </w:r>
      <w:r w:rsidRPr="00BE748D">
        <w:rPr>
          <w:i/>
        </w:rPr>
        <w:t>proposed</w:t>
      </w:r>
      <w:r w:rsidRPr="00BE748D">
        <w:rPr>
          <w:i/>
          <w:spacing w:val="-4"/>
        </w:rPr>
        <w:t xml:space="preserve"> </w:t>
      </w:r>
      <w:r w:rsidRPr="00BE748D">
        <w:rPr>
          <w:i/>
        </w:rPr>
        <w:t>panel</w:t>
      </w:r>
      <w:r w:rsidRPr="00BE748D">
        <w:rPr>
          <w:i/>
          <w:spacing w:val="-3"/>
        </w:rPr>
        <w:t xml:space="preserve"> </w:t>
      </w:r>
      <w:r w:rsidRPr="00BE748D">
        <w:rPr>
          <w:i/>
          <w:spacing w:val="-2"/>
        </w:rPr>
        <w:t>member.</w:t>
      </w:r>
    </w:p>
    <w:p w14:paraId="269508A6" w14:textId="77777777" w:rsidR="00BE748D" w:rsidRPr="00BE748D" w:rsidRDefault="00BE748D" w:rsidP="00BE748D">
      <w:pPr>
        <w:pStyle w:val="BodyText"/>
        <w:spacing w:before="26"/>
        <w:rPr>
          <w:rFonts w:ascii="Aptos" w:hAnsi="Aptos"/>
          <w:i/>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2580"/>
        <w:gridCol w:w="3828"/>
      </w:tblGrid>
      <w:tr w:rsidR="00BE748D" w:rsidRPr="00BE748D" w14:paraId="65922EA2" w14:textId="77777777" w:rsidTr="004C0DB1">
        <w:trPr>
          <w:trHeight w:val="731"/>
        </w:trPr>
        <w:tc>
          <w:tcPr>
            <w:tcW w:w="2659" w:type="dxa"/>
            <w:shd w:val="clear" w:color="auto" w:fill="DEEAF6"/>
          </w:tcPr>
          <w:p w14:paraId="3E7984B3" w14:textId="77777777" w:rsidR="00BE748D" w:rsidRPr="00BE748D" w:rsidRDefault="00BE748D" w:rsidP="004C0DB1">
            <w:pPr>
              <w:ind w:left="119"/>
              <w:rPr>
                <w:b/>
                <w:bCs/>
                <w:i/>
                <w:lang w:val="en-IE"/>
              </w:rPr>
            </w:pPr>
            <w:r w:rsidRPr="00BE748D">
              <w:rPr>
                <w:b/>
                <w:bCs/>
                <w:i/>
                <w:lang w:val="en-IE"/>
              </w:rPr>
              <w:t>Name</w:t>
            </w:r>
          </w:p>
        </w:tc>
        <w:tc>
          <w:tcPr>
            <w:tcW w:w="2580" w:type="dxa"/>
            <w:shd w:val="clear" w:color="auto" w:fill="DEEAF6"/>
          </w:tcPr>
          <w:p w14:paraId="56E489F0" w14:textId="77777777" w:rsidR="00BE748D" w:rsidRPr="00BE748D" w:rsidRDefault="00BE748D" w:rsidP="004C0DB1">
            <w:pPr>
              <w:ind w:left="119"/>
              <w:rPr>
                <w:b/>
                <w:bCs/>
                <w:i/>
                <w:lang w:val="en-IE"/>
              </w:rPr>
            </w:pPr>
            <w:r w:rsidRPr="00BE748D">
              <w:rPr>
                <w:b/>
                <w:bCs/>
                <w:i/>
                <w:lang w:val="en-IE"/>
              </w:rPr>
              <w:t>Role e.g. Chair, Secretary, Expert etc</w:t>
            </w:r>
          </w:p>
        </w:tc>
        <w:tc>
          <w:tcPr>
            <w:tcW w:w="3828" w:type="dxa"/>
            <w:shd w:val="clear" w:color="auto" w:fill="DEEAF6"/>
          </w:tcPr>
          <w:p w14:paraId="188C9DE6" w14:textId="77777777" w:rsidR="00BE748D" w:rsidRPr="00BE748D" w:rsidRDefault="00BE748D" w:rsidP="004C0DB1">
            <w:pPr>
              <w:ind w:left="119"/>
              <w:rPr>
                <w:b/>
                <w:bCs/>
                <w:i/>
                <w:lang w:val="en-IE"/>
              </w:rPr>
            </w:pPr>
            <w:r w:rsidRPr="00BE748D">
              <w:rPr>
                <w:b/>
                <w:bCs/>
                <w:i/>
                <w:lang w:val="en-IE"/>
              </w:rPr>
              <w:t>Profile (e.g. expertise, experience)</w:t>
            </w:r>
          </w:p>
        </w:tc>
      </w:tr>
      <w:tr w:rsidR="00BE748D" w:rsidRPr="00BE748D" w14:paraId="47636EA9" w14:textId="77777777" w:rsidTr="004C0DB1">
        <w:trPr>
          <w:trHeight w:val="244"/>
        </w:trPr>
        <w:tc>
          <w:tcPr>
            <w:tcW w:w="2659" w:type="dxa"/>
          </w:tcPr>
          <w:p w14:paraId="3413F1E4" w14:textId="77777777" w:rsidR="00BE748D" w:rsidRPr="00BE748D" w:rsidRDefault="00BE748D" w:rsidP="004C0DB1">
            <w:pPr>
              <w:pStyle w:val="TableParagraph"/>
              <w:rPr>
                <w:rFonts w:ascii="Aptos" w:hAnsi="Aptos"/>
                <w:sz w:val="16"/>
              </w:rPr>
            </w:pPr>
          </w:p>
        </w:tc>
        <w:tc>
          <w:tcPr>
            <w:tcW w:w="2580" w:type="dxa"/>
          </w:tcPr>
          <w:p w14:paraId="7C338706" w14:textId="77777777" w:rsidR="00BE748D" w:rsidRPr="00BE748D" w:rsidRDefault="00BE748D" w:rsidP="004C0DB1">
            <w:pPr>
              <w:pStyle w:val="TableParagraph"/>
              <w:rPr>
                <w:rFonts w:ascii="Aptos" w:hAnsi="Aptos"/>
                <w:sz w:val="16"/>
              </w:rPr>
            </w:pPr>
          </w:p>
        </w:tc>
        <w:tc>
          <w:tcPr>
            <w:tcW w:w="3828" w:type="dxa"/>
          </w:tcPr>
          <w:p w14:paraId="5FCFF128" w14:textId="77777777" w:rsidR="00BE748D" w:rsidRPr="00BE748D" w:rsidRDefault="00BE748D" w:rsidP="004C0DB1">
            <w:pPr>
              <w:pStyle w:val="TableParagraph"/>
              <w:rPr>
                <w:rFonts w:ascii="Aptos" w:hAnsi="Aptos"/>
                <w:sz w:val="16"/>
              </w:rPr>
            </w:pPr>
          </w:p>
        </w:tc>
      </w:tr>
      <w:tr w:rsidR="00BE748D" w:rsidRPr="00BE748D" w14:paraId="5F8B9C03" w14:textId="77777777" w:rsidTr="004C0DB1">
        <w:trPr>
          <w:trHeight w:val="244"/>
        </w:trPr>
        <w:tc>
          <w:tcPr>
            <w:tcW w:w="2659" w:type="dxa"/>
          </w:tcPr>
          <w:p w14:paraId="4C992F26" w14:textId="77777777" w:rsidR="00BE748D" w:rsidRPr="00BE748D" w:rsidRDefault="00BE748D" w:rsidP="004C0DB1">
            <w:pPr>
              <w:pStyle w:val="TableParagraph"/>
              <w:rPr>
                <w:rFonts w:ascii="Aptos" w:hAnsi="Aptos"/>
                <w:sz w:val="16"/>
              </w:rPr>
            </w:pPr>
          </w:p>
        </w:tc>
        <w:tc>
          <w:tcPr>
            <w:tcW w:w="2580" w:type="dxa"/>
          </w:tcPr>
          <w:p w14:paraId="2BB291E8" w14:textId="77777777" w:rsidR="00BE748D" w:rsidRPr="00BE748D" w:rsidRDefault="00BE748D" w:rsidP="004C0DB1">
            <w:pPr>
              <w:pStyle w:val="TableParagraph"/>
              <w:rPr>
                <w:rFonts w:ascii="Aptos" w:hAnsi="Aptos"/>
                <w:sz w:val="16"/>
              </w:rPr>
            </w:pPr>
          </w:p>
        </w:tc>
        <w:tc>
          <w:tcPr>
            <w:tcW w:w="3828" w:type="dxa"/>
          </w:tcPr>
          <w:p w14:paraId="7C944798" w14:textId="77777777" w:rsidR="00BE748D" w:rsidRPr="00BE748D" w:rsidRDefault="00BE748D" w:rsidP="004C0DB1">
            <w:pPr>
              <w:pStyle w:val="TableParagraph"/>
              <w:rPr>
                <w:rFonts w:ascii="Aptos" w:hAnsi="Aptos"/>
                <w:sz w:val="16"/>
              </w:rPr>
            </w:pPr>
          </w:p>
        </w:tc>
      </w:tr>
      <w:tr w:rsidR="00BE748D" w:rsidRPr="00BE748D" w14:paraId="40684C4E" w14:textId="77777777" w:rsidTr="004C0DB1">
        <w:trPr>
          <w:trHeight w:val="244"/>
        </w:trPr>
        <w:tc>
          <w:tcPr>
            <w:tcW w:w="2659" w:type="dxa"/>
          </w:tcPr>
          <w:p w14:paraId="09ECFA6E" w14:textId="77777777" w:rsidR="00BE748D" w:rsidRPr="00BE748D" w:rsidRDefault="00BE748D" w:rsidP="004C0DB1">
            <w:pPr>
              <w:pStyle w:val="TableParagraph"/>
              <w:rPr>
                <w:rFonts w:ascii="Aptos" w:hAnsi="Aptos"/>
                <w:sz w:val="16"/>
              </w:rPr>
            </w:pPr>
          </w:p>
        </w:tc>
        <w:tc>
          <w:tcPr>
            <w:tcW w:w="2580" w:type="dxa"/>
          </w:tcPr>
          <w:p w14:paraId="6350118B" w14:textId="77777777" w:rsidR="00BE748D" w:rsidRPr="00BE748D" w:rsidRDefault="00BE748D" w:rsidP="004C0DB1">
            <w:pPr>
              <w:pStyle w:val="TableParagraph"/>
              <w:rPr>
                <w:rFonts w:ascii="Aptos" w:hAnsi="Aptos"/>
                <w:sz w:val="16"/>
              </w:rPr>
            </w:pPr>
          </w:p>
        </w:tc>
        <w:tc>
          <w:tcPr>
            <w:tcW w:w="3828" w:type="dxa"/>
          </w:tcPr>
          <w:p w14:paraId="11BDFB8F" w14:textId="77777777" w:rsidR="00BE748D" w:rsidRPr="00BE748D" w:rsidRDefault="00BE748D" w:rsidP="004C0DB1">
            <w:pPr>
              <w:pStyle w:val="TableParagraph"/>
              <w:rPr>
                <w:rFonts w:ascii="Aptos" w:hAnsi="Aptos"/>
                <w:sz w:val="16"/>
              </w:rPr>
            </w:pPr>
          </w:p>
        </w:tc>
      </w:tr>
    </w:tbl>
    <w:p w14:paraId="7C441E61" w14:textId="77777777" w:rsidR="00BE748D" w:rsidRPr="00BE748D" w:rsidRDefault="00BE748D" w:rsidP="00BE748D">
      <w:pPr>
        <w:pStyle w:val="BodyText"/>
        <w:rPr>
          <w:rFonts w:ascii="Aptos" w:hAnsi="Aptos"/>
          <w:i/>
        </w:rPr>
      </w:pPr>
    </w:p>
    <w:p w14:paraId="3D714D22" w14:textId="77777777" w:rsidR="00BE748D" w:rsidRPr="00BE748D" w:rsidRDefault="00BE748D" w:rsidP="007A5CDB">
      <w:pPr>
        <w:pStyle w:val="Heading5"/>
        <w:numPr>
          <w:ilvl w:val="0"/>
          <w:numId w:val="14"/>
        </w:numPr>
        <w:spacing w:before="46"/>
        <w:ind w:left="360" w:hanging="360"/>
        <w:rPr>
          <w:rFonts w:ascii="Aptos" w:hAnsi="Aptos"/>
        </w:rPr>
      </w:pPr>
      <w:r w:rsidRPr="00BE748D">
        <w:rPr>
          <w:rFonts w:ascii="Aptos" w:hAnsi="Aptos"/>
        </w:rPr>
        <w:t>External</w:t>
      </w:r>
      <w:r w:rsidRPr="007A5CDB">
        <w:rPr>
          <w:rFonts w:ascii="Aptos" w:hAnsi="Aptos"/>
        </w:rPr>
        <w:t xml:space="preserve"> </w:t>
      </w:r>
      <w:r w:rsidRPr="00BE748D">
        <w:rPr>
          <w:rFonts w:ascii="Aptos" w:hAnsi="Aptos"/>
        </w:rPr>
        <w:t>stakeholders</w:t>
      </w:r>
      <w:r w:rsidRPr="007A5CDB">
        <w:rPr>
          <w:rFonts w:ascii="Aptos" w:hAnsi="Aptos"/>
        </w:rPr>
        <w:t xml:space="preserve"> </w:t>
      </w:r>
      <w:r w:rsidRPr="00BE748D">
        <w:rPr>
          <w:rFonts w:ascii="Aptos" w:hAnsi="Aptos"/>
        </w:rPr>
        <w:t>to</w:t>
      </w:r>
      <w:r w:rsidRPr="007A5CDB">
        <w:rPr>
          <w:rFonts w:ascii="Aptos" w:hAnsi="Aptos"/>
        </w:rPr>
        <w:t xml:space="preserve"> </w:t>
      </w:r>
      <w:r w:rsidRPr="00BE748D">
        <w:rPr>
          <w:rFonts w:ascii="Aptos" w:hAnsi="Aptos"/>
        </w:rPr>
        <w:t>be</w:t>
      </w:r>
      <w:r w:rsidRPr="007A5CDB">
        <w:rPr>
          <w:rFonts w:ascii="Aptos" w:hAnsi="Aptos"/>
        </w:rPr>
        <w:t xml:space="preserve"> consulted</w:t>
      </w:r>
    </w:p>
    <w:p w14:paraId="3EA8E9D8" w14:textId="77777777" w:rsidR="00BE748D" w:rsidRPr="00BE748D" w:rsidRDefault="00BE748D" w:rsidP="00BE748D">
      <w:pPr>
        <w:spacing w:before="118"/>
        <w:ind w:left="120"/>
        <w:rPr>
          <w:i/>
        </w:rPr>
      </w:pPr>
      <w:r w:rsidRPr="00BE748D">
        <w:rPr>
          <w:i/>
        </w:rPr>
        <w:t>List</w:t>
      </w:r>
      <w:r w:rsidRPr="00BE748D">
        <w:rPr>
          <w:i/>
          <w:spacing w:val="-7"/>
        </w:rPr>
        <w:t xml:space="preserve"> </w:t>
      </w:r>
      <w:r w:rsidRPr="00BE748D">
        <w:rPr>
          <w:i/>
        </w:rPr>
        <w:t>the</w:t>
      </w:r>
      <w:r w:rsidRPr="00BE748D">
        <w:rPr>
          <w:i/>
          <w:spacing w:val="-2"/>
        </w:rPr>
        <w:t xml:space="preserve"> </w:t>
      </w:r>
      <w:r w:rsidRPr="00BE748D">
        <w:rPr>
          <w:i/>
        </w:rPr>
        <w:t>stakeholders</w:t>
      </w:r>
      <w:r w:rsidRPr="00BE748D">
        <w:rPr>
          <w:i/>
          <w:spacing w:val="-2"/>
        </w:rPr>
        <w:t xml:space="preserve"> </w:t>
      </w:r>
      <w:r w:rsidRPr="00BE748D">
        <w:rPr>
          <w:i/>
        </w:rPr>
        <w:t>to</w:t>
      </w:r>
      <w:r w:rsidRPr="00BE748D">
        <w:rPr>
          <w:i/>
          <w:spacing w:val="-5"/>
        </w:rPr>
        <w:t xml:space="preserve"> </w:t>
      </w:r>
      <w:r w:rsidRPr="00BE748D">
        <w:rPr>
          <w:i/>
        </w:rPr>
        <w:t>be</w:t>
      </w:r>
      <w:r w:rsidRPr="00BE748D">
        <w:rPr>
          <w:i/>
          <w:spacing w:val="-5"/>
        </w:rPr>
        <w:t xml:space="preserve"> </w:t>
      </w:r>
      <w:r w:rsidRPr="00BE748D">
        <w:rPr>
          <w:i/>
        </w:rPr>
        <w:t>consulted</w:t>
      </w:r>
      <w:r w:rsidRPr="00BE748D">
        <w:rPr>
          <w:i/>
          <w:spacing w:val="-3"/>
        </w:rPr>
        <w:t xml:space="preserve"> </w:t>
      </w:r>
      <w:r w:rsidRPr="00BE748D">
        <w:rPr>
          <w:i/>
        </w:rPr>
        <w:t>and</w:t>
      </w:r>
      <w:r w:rsidRPr="00BE748D">
        <w:rPr>
          <w:i/>
          <w:spacing w:val="-4"/>
        </w:rPr>
        <w:t xml:space="preserve"> </w:t>
      </w:r>
      <w:r w:rsidRPr="00BE748D">
        <w:rPr>
          <w:i/>
        </w:rPr>
        <w:t>outline</w:t>
      </w:r>
      <w:r w:rsidRPr="00BE748D">
        <w:rPr>
          <w:i/>
          <w:spacing w:val="-2"/>
        </w:rPr>
        <w:t xml:space="preserve"> </w:t>
      </w:r>
      <w:r w:rsidRPr="00BE748D">
        <w:rPr>
          <w:i/>
        </w:rPr>
        <w:t>how</w:t>
      </w:r>
      <w:r w:rsidRPr="00BE748D">
        <w:rPr>
          <w:i/>
          <w:spacing w:val="-5"/>
        </w:rPr>
        <w:t xml:space="preserve"> </w:t>
      </w:r>
      <w:r w:rsidRPr="00BE748D">
        <w:rPr>
          <w:i/>
        </w:rPr>
        <w:t>they</w:t>
      </w:r>
      <w:r w:rsidRPr="00BE748D">
        <w:rPr>
          <w:i/>
          <w:spacing w:val="-2"/>
        </w:rPr>
        <w:t xml:space="preserve"> </w:t>
      </w:r>
      <w:r w:rsidRPr="00BE748D">
        <w:rPr>
          <w:i/>
        </w:rPr>
        <w:t>will</w:t>
      </w:r>
      <w:r w:rsidRPr="00BE748D">
        <w:rPr>
          <w:i/>
          <w:spacing w:val="-3"/>
        </w:rPr>
        <w:t xml:space="preserve"> </w:t>
      </w:r>
      <w:r w:rsidRPr="00BE748D">
        <w:rPr>
          <w:i/>
        </w:rPr>
        <w:t>be</w:t>
      </w:r>
      <w:r w:rsidRPr="00BE748D">
        <w:rPr>
          <w:i/>
          <w:spacing w:val="-4"/>
        </w:rPr>
        <w:t xml:space="preserve"> </w:t>
      </w:r>
      <w:r w:rsidRPr="00BE748D">
        <w:rPr>
          <w:i/>
          <w:spacing w:val="-2"/>
        </w:rPr>
        <w:t>consulted.</w:t>
      </w:r>
    </w:p>
    <w:p w14:paraId="711FCACC" w14:textId="77777777" w:rsidR="00BE748D" w:rsidRPr="00BE748D" w:rsidRDefault="00BE748D" w:rsidP="00BE748D">
      <w:pPr>
        <w:pStyle w:val="BodyText"/>
        <w:rPr>
          <w:rFonts w:ascii="Aptos" w:hAnsi="Aptos"/>
          <w:i/>
        </w:rPr>
      </w:pPr>
    </w:p>
    <w:p w14:paraId="713D77FB" w14:textId="77777777" w:rsidR="00BE748D" w:rsidRPr="00BE748D" w:rsidRDefault="00BE748D" w:rsidP="007A5CDB">
      <w:pPr>
        <w:pStyle w:val="Heading5"/>
        <w:numPr>
          <w:ilvl w:val="0"/>
          <w:numId w:val="14"/>
        </w:numPr>
        <w:spacing w:before="46"/>
        <w:ind w:left="360" w:hanging="360"/>
        <w:rPr>
          <w:rFonts w:ascii="Aptos" w:hAnsi="Aptos"/>
        </w:rPr>
      </w:pPr>
      <w:r w:rsidRPr="00BE748D">
        <w:rPr>
          <w:rFonts w:ascii="Aptos" w:hAnsi="Aptos"/>
        </w:rPr>
        <w:t>Information</w:t>
      </w:r>
      <w:r w:rsidRPr="007A5CDB">
        <w:rPr>
          <w:rFonts w:ascii="Aptos" w:hAnsi="Aptos"/>
        </w:rPr>
        <w:t xml:space="preserve"> </w:t>
      </w:r>
      <w:r w:rsidRPr="00BE748D">
        <w:rPr>
          <w:rFonts w:ascii="Aptos" w:hAnsi="Aptos"/>
        </w:rPr>
        <w:t>sources</w:t>
      </w:r>
      <w:r w:rsidRPr="007A5CDB">
        <w:rPr>
          <w:rFonts w:ascii="Aptos" w:hAnsi="Aptos"/>
        </w:rPr>
        <w:t xml:space="preserve"> </w:t>
      </w:r>
      <w:r w:rsidRPr="00BE748D">
        <w:rPr>
          <w:rFonts w:ascii="Aptos" w:hAnsi="Aptos"/>
        </w:rPr>
        <w:t>to</w:t>
      </w:r>
      <w:r w:rsidRPr="007A5CDB">
        <w:rPr>
          <w:rFonts w:ascii="Aptos" w:hAnsi="Aptos"/>
        </w:rPr>
        <w:t xml:space="preserve"> </w:t>
      </w:r>
      <w:r w:rsidRPr="00BE748D">
        <w:rPr>
          <w:rFonts w:ascii="Aptos" w:hAnsi="Aptos"/>
        </w:rPr>
        <w:t>be</w:t>
      </w:r>
      <w:r w:rsidRPr="007A5CDB">
        <w:rPr>
          <w:rFonts w:ascii="Aptos" w:hAnsi="Aptos"/>
        </w:rPr>
        <w:t xml:space="preserve"> used</w:t>
      </w:r>
    </w:p>
    <w:p w14:paraId="5E30C401" w14:textId="77777777" w:rsidR="00BE748D" w:rsidRPr="00BE748D" w:rsidRDefault="00BE748D" w:rsidP="00BE748D">
      <w:pPr>
        <w:spacing w:before="121"/>
        <w:ind w:left="119" w:right="463"/>
        <w:rPr>
          <w:i/>
        </w:rPr>
      </w:pPr>
      <w:r w:rsidRPr="00BE748D">
        <w:rPr>
          <w:i/>
        </w:rPr>
        <w:t>The information sources to be used should include provider-produced sources, QQI sources and external sources.</w:t>
      </w:r>
    </w:p>
    <w:p w14:paraId="0FDC42E4" w14:textId="77777777" w:rsidR="00BE748D" w:rsidRPr="00BE748D" w:rsidRDefault="00BE748D" w:rsidP="00BE748D">
      <w:pPr>
        <w:spacing w:before="121"/>
        <w:ind w:left="119" w:right="463"/>
        <w:rPr>
          <w:i/>
        </w:rPr>
        <w:sectPr w:rsidR="00BE748D" w:rsidRPr="00BE748D" w:rsidSect="00BE748D">
          <w:headerReference w:type="default" r:id="rId34"/>
          <w:footerReference w:type="default" r:id="rId35"/>
          <w:pgSz w:w="11910" w:h="16840"/>
          <w:pgMar w:top="1380" w:right="1020" w:bottom="1200" w:left="1320" w:header="751" w:footer="1002" w:gutter="0"/>
          <w:cols w:space="720"/>
        </w:sectPr>
      </w:pPr>
      <w:r w:rsidRPr="00BE748D">
        <w:rPr>
          <w:i/>
        </w:rPr>
        <w:t>For example, provider sources might include internal policy documentation, feedback surveys, retention data and such like. QQI sources will include the relevant policies etc. Other sources might include professional body and regulatory documentation,</w:t>
      </w:r>
      <w:r w:rsidRPr="00BE748D">
        <w:rPr>
          <w:i/>
          <w:spacing w:val="-2"/>
        </w:rPr>
        <w:t xml:space="preserve"> </w:t>
      </w:r>
      <w:r w:rsidRPr="00BE748D">
        <w:rPr>
          <w:i/>
        </w:rPr>
        <w:t>and</w:t>
      </w:r>
      <w:r w:rsidRPr="00BE748D">
        <w:rPr>
          <w:i/>
          <w:spacing w:val="-3"/>
        </w:rPr>
        <w:t xml:space="preserve"> </w:t>
      </w:r>
      <w:r w:rsidRPr="00BE748D">
        <w:rPr>
          <w:i/>
        </w:rPr>
        <w:t>analysis</w:t>
      </w:r>
      <w:r w:rsidRPr="00BE748D">
        <w:rPr>
          <w:i/>
          <w:spacing w:val="-1"/>
        </w:rPr>
        <w:t xml:space="preserve"> </w:t>
      </w:r>
      <w:r w:rsidRPr="00BE748D">
        <w:rPr>
          <w:i/>
        </w:rPr>
        <w:t>or</w:t>
      </w:r>
      <w:r w:rsidRPr="00BE748D">
        <w:rPr>
          <w:i/>
          <w:spacing w:val="-3"/>
        </w:rPr>
        <w:t xml:space="preserve"> </w:t>
      </w:r>
      <w:r w:rsidRPr="00BE748D">
        <w:rPr>
          <w:i/>
        </w:rPr>
        <w:t>research</w:t>
      </w:r>
      <w:r w:rsidRPr="00BE748D">
        <w:rPr>
          <w:i/>
          <w:spacing w:val="-3"/>
        </w:rPr>
        <w:t xml:space="preserve"> </w:t>
      </w:r>
      <w:r w:rsidRPr="00BE748D">
        <w:rPr>
          <w:i/>
        </w:rPr>
        <w:t>publications</w:t>
      </w:r>
      <w:r w:rsidRPr="00BE748D">
        <w:rPr>
          <w:i/>
          <w:spacing w:val="-4"/>
        </w:rPr>
        <w:t xml:space="preserve"> </w:t>
      </w:r>
      <w:r w:rsidRPr="00BE748D">
        <w:rPr>
          <w:i/>
        </w:rPr>
        <w:t>relevant</w:t>
      </w:r>
      <w:r w:rsidRPr="00BE748D">
        <w:rPr>
          <w:i/>
          <w:spacing w:val="-1"/>
        </w:rPr>
        <w:t xml:space="preserve"> </w:t>
      </w:r>
      <w:r w:rsidRPr="00BE748D">
        <w:rPr>
          <w:i/>
        </w:rPr>
        <w:t>to</w:t>
      </w:r>
      <w:r w:rsidRPr="00BE748D">
        <w:rPr>
          <w:i/>
          <w:spacing w:val="-5"/>
        </w:rPr>
        <w:t xml:space="preserve"> </w:t>
      </w:r>
      <w:r w:rsidRPr="00BE748D">
        <w:rPr>
          <w:i/>
        </w:rPr>
        <w:t>the proposed</w:t>
      </w:r>
      <w:r w:rsidRPr="00BE748D">
        <w:rPr>
          <w:i/>
          <w:spacing w:val="-1"/>
        </w:rPr>
        <w:t xml:space="preserve"> </w:t>
      </w:r>
      <w:r w:rsidRPr="00BE748D">
        <w:rPr>
          <w:i/>
        </w:rPr>
        <w:t xml:space="preserve">operating </w:t>
      </w:r>
      <w:r w:rsidRPr="00BE748D">
        <w:rPr>
          <w:i/>
          <w:spacing w:val="-2"/>
        </w:rPr>
        <w:t>context etc.</w:t>
      </w:r>
    </w:p>
    <w:p w14:paraId="0FFEE738" w14:textId="77777777" w:rsidR="00BE748D" w:rsidRPr="00BE748D" w:rsidRDefault="00BE748D" w:rsidP="00BE748D">
      <w:pPr>
        <w:pStyle w:val="Heading5"/>
        <w:numPr>
          <w:ilvl w:val="0"/>
          <w:numId w:val="14"/>
        </w:numPr>
        <w:spacing w:before="46"/>
        <w:ind w:left="360" w:hanging="360"/>
        <w:rPr>
          <w:rFonts w:ascii="Aptos" w:hAnsi="Aptos"/>
        </w:rPr>
      </w:pPr>
      <w:r w:rsidRPr="00BE748D">
        <w:rPr>
          <w:rFonts w:ascii="Aptos" w:hAnsi="Aptos"/>
        </w:rPr>
        <w:lastRenderedPageBreak/>
        <w:t>Proposed</w:t>
      </w:r>
      <w:r w:rsidRPr="00BE748D">
        <w:rPr>
          <w:rFonts w:ascii="Aptos" w:hAnsi="Aptos"/>
          <w:spacing w:val="-8"/>
        </w:rPr>
        <w:t xml:space="preserve"> </w:t>
      </w:r>
      <w:r w:rsidRPr="00BE748D">
        <w:rPr>
          <w:rFonts w:ascii="Aptos" w:hAnsi="Aptos"/>
        </w:rPr>
        <w:t>timeline</w:t>
      </w:r>
      <w:r w:rsidRPr="00BE748D">
        <w:rPr>
          <w:rFonts w:ascii="Aptos" w:hAnsi="Aptos"/>
          <w:spacing w:val="-6"/>
        </w:rPr>
        <w:t xml:space="preserve"> for the</w:t>
      </w:r>
      <w:r w:rsidRPr="00BE748D">
        <w:rPr>
          <w:rFonts w:ascii="Aptos" w:hAnsi="Aptos"/>
          <w:spacing w:val="-5"/>
        </w:rPr>
        <w:t xml:space="preserve"> </w:t>
      </w:r>
      <w:r w:rsidRPr="00BE748D">
        <w:rPr>
          <w:rFonts w:ascii="Aptos" w:hAnsi="Aptos"/>
        </w:rPr>
        <w:t>application</w:t>
      </w:r>
      <w:r w:rsidRPr="00BE748D">
        <w:rPr>
          <w:rFonts w:ascii="Aptos" w:hAnsi="Aptos"/>
          <w:spacing w:val="-6"/>
        </w:rPr>
        <w:t xml:space="preserve"> </w:t>
      </w:r>
      <w:r w:rsidRPr="00BE748D">
        <w:rPr>
          <w:rFonts w:ascii="Aptos" w:hAnsi="Aptos"/>
        </w:rPr>
        <w:t>for</w:t>
      </w:r>
      <w:r w:rsidRPr="00BE748D">
        <w:rPr>
          <w:rFonts w:ascii="Aptos" w:hAnsi="Aptos"/>
          <w:spacing w:val="-3"/>
        </w:rPr>
        <w:t xml:space="preserve"> </w:t>
      </w:r>
      <w:r w:rsidRPr="00BE748D">
        <w:rPr>
          <w:rFonts w:ascii="Aptos" w:hAnsi="Aptos"/>
          <w:spacing w:val="-2"/>
        </w:rPr>
        <w:t>extension of scope of provision</w:t>
      </w:r>
    </w:p>
    <w:p w14:paraId="40F90046" w14:textId="77777777" w:rsidR="00BE748D" w:rsidRPr="00BE748D" w:rsidRDefault="00BE748D" w:rsidP="00BE748D">
      <w:pPr>
        <w:pStyle w:val="BodyText"/>
        <w:spacing w:before="28"/>
        <w:rPr>
          <w:rFonts w:ascii="Aptos" w:hAnsi="Aptos"/>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2268"/>
      </w:tblGrid>
      <w:tr w:rsidR="00BE748D" w:rsidRPr="00BE748D" w14:paraId="6031B2CE" w14:textId="77777777" w:rsidTr="004C0DB1">
        <w:trPr>
          <w:trHeight w:val="537"/>
        </w:trPr>
        <w:tc>
          <w:tcPr>
            <w:tcW w:w="6946" w:type="dxa"/>
            <w:shd w:val="clear" w:color="auto" w:fill="DEEAF6"/>
          </w:tcPr>
          <w:p w14:paraId="2B8C485C" w14:textId="77777777" w:rsidR="00BE748D" w:rsidRPr="00BE748D" w:rsidRDefault="00BE748D" w:rsidP="004C0DB1">
            <w:pPr>
              <w:pStyle w:val="TableParagraph"/>
              <w:spacing w:line="268" w:lineRule="exact"/>
              <w:ind w:left="107"/>
              <w:rPr>
                <w:rFonts w:ascii="Aptos" w:hAnsi="Aptos"/>
                <w:b/>
              </w:rPr>
            </w:pPr>
            <w:r w:rsidRPr="00BE748D">
              <w:rPr>
                <w:rFonts w:ascii="Aptos" w:hAnsi="Aptos"/>
                <w:b/>
                <w:spacing w:val="-2"/>
              </w:rPr>
              <w:t>Milestone</w:t>
            </w:r>
          </w:p>
        </w:tc>
        <w:tc>
          <w:tcPr>
            <w:tcW w:w="2268" w:type="dxa"/>
            <w:shd w:val="clear" w:color="auto" w:fill="DEEAF6"/>
          </w:tcPr>
          <w:p w14:paraId="3FC0BD79" w14:textId="77777777" w:rsidR="00BE748D" w:rsidRPr="00BE748D" w:rsidRDefault="00BE748D" w:rsidP="004C0DB1">
            <w:pPr>
              <w:pStyle w:val="TableParagraph"/>
              <w:spacing w:line="268" w:lineRule="exact"/>
              <w:ind w:left="107"/>
              <w:rPr>
                <w:rFonts w:ascii="Aptos" w:hAnsi="Aptos"/>
                <w:b/>
              </w:rPr>
            </w:pPr>
            <w:r w:rsidRPr="00BE748D">
              <w:rPr>
                <w:rFonts w:ascii="Aptos" w:hAnsi="Aptos"/>
                <w:b/>
              </w:rPr>
              <w:t>For</w:t>
            </w:r>
            <w:r w:rsidRPr="00BE748D">
              <w:rPr>
                <w:rFonts w:ascii="Aptos" w:hAnsi="Aptos"/>
                <w:b/>
                <w:spacing w:val="-6"/>
              </w:rPr>
              <w:t xml:space="preserve"> </w:t>
            </w:r>
            <w:r w:rsidRPr="00BE748D">
              <w:rPr>
                <w:rFonts w:ascii="Aptos" w:hAnsi="Aptos"/>
                <w:b/>
              </w:rPr>
              <w:t>Completion</w:t>
            </w:r>
            <w:r w:rsidRPr="00BE748D">
              <w:rPr>
                <w:rFonts w:ascii="Aptos" w:hAnsi="Aptos"/>
                <w:b/>
                <w:spacing w:val="-6"/>
              </w:rPr>
              <w:t xml:space="preserve"> </w:t>
            </w:r>
            <w:r w:rsidRPr="00BE748D">
              <w:rPr>
                <w:rFonts w:ascii="Aptos" w:hAnsi="Aptos"/>
                <w:b/>
                <w:spacing w:val="-5"/>
              </w:rPr>
              <w:t>by</w:t>
            </w:r>
          </w:p>
        </w:tc>
      </w:tr>
      <w:tr w:rsidR="00BE748D" w:rsidRPr="00BE748D" w14:paraId="19273F40" w14:textId="77777777" w:rsidTr="004C0DB1">
        <w:trPr>
          <w:trHeight w:val="268"/>
        </w:trPr>
        <w:tc>
          <w:tcPr>
            <w:tcW w:w="6946" w:type="dxa"/>
          </w:tcPr>
          <w:p w14:paraId="6DA57F98" w14:textId="77777777" w:rsidR="00BE748D" w:rsidRPr="00BE748D" w:rsidRDefault="00BE748D" w:rsidP="004C0DB1">
            <w:pPr>
              <w:pStyle w:val="TableParagraph"/>
              <w:spacing w:line="248" w:lineRule="exact"/>
              <w:ind w:left="107"/>
              <w:rPr>
                <w:rFonts w:ascii="Aptos" w:hAnsi="Aptos"/>
              </w:rPr>
            </w:pPr>
            <w:r w:rsidRPr="00BE748D">
              <w:rPr>
                <w:rFonts w:ascii="Aptos" w:hAnsi="Aptos"/>
              </w:rPr>
              <w:t>Obtain sign off on proposed application, QA procedures and supporting documentation from academic council.</w:t>
            </w:r>
          </w:p>
          <w:p w14:paraId="011CE69B" w14:textId="77777777" w:rsidR="00BE748D" w:rsidRPr="00BE748D" w:rsidRDefault="00BE748D" w:rsidP="004C0DB1">
            <w:pPr>
              <w:pStyle w:val="TableParagraph"/>
              <w:spacing w:line="248" w:lineRule="exact"/>
              <w:ind w:left="107"/>
              <w:rPr>
                <w:rFonts w:ascii="Aptos" w:hAnsi="Aptos"/>
              </w:rPr>
            </w:pPr>
          </w:p>
        </w:tc>
        <w:tc>
          <w:tcPr>
            <w:tcW w:w="2268" w:type="dxa"/>
          </w:tcPr>
          <w:p w14:paraId="4CC76980" w14:textId="77777777" w:rsidR="00BE748D" w:rsidRPr="00BE748D" w:rsidRDefault="00BE748D" w:rsidP="004C0DB1">
            <w:pPr>
              <w:pStyle w:val="TableParagraph"/>
              <w:rPr>
                <w:rFonts w:ascii="Aptos" w:hAnsi="Aptos"/>
                <w:sz w:val="18"/>
              </w:rPr>
            </w:pPr>
          </w:p>
        </w:tc>
      </w:tr>
      <w:tr w:rsidR="00BE748D" w:rsidRPr="00BE748D" w14:paraId="61A800A4" w14:textId="77777777" w:rsidTr="004C0DB1">
        <w:trPr>
          <w:trHeight w:val="268"/>
        </w:trPr>
        <w:tc>
          <w:tcPr>
            <w:tcW w:w="6946" w:type="dxa"/>
          </w:tcPr>
          <w:p w14:paraId="11B240D6" w14:textId="77777777" w:rsidR="00BE748D" w:rsidRPr="00BE748D" w:rsidRDefault="00BE748D" w:rsidP="004C0DB1">
            <w:pPr>
              <w:pStyle w:val="TableParagraph"/>
              <w:spacing w:line="248" w:lineRule="exact"/>
              <w:ind w:left="107"/>
              <w:rPr>
                <w:rFonts w:ascii="Aptos" w:hAnsi="Aptos"/>
              </w:rPr>
            </w:pPr>
            <w:r w:rsidRPr="00BE748D">
              <w:rPr>
                <w:rFonts w:ascii="Aptos" w:hAnsi="Aptos"/>
              </w:rPr>
              <w:t>Submit draft Terms of Reference and Extension of Scope of Provision application to QQI for review.</w:t>
            </w:r>
          </w:p>
          <w:p w14:paraId="7E6E0943" w14:textId="77777777" w:rsidR="00BE748D" w:rsidRPr="00BE748D" w:rsidRDefault="00BE748D" w:rsidP="004C0DB1">
            <w:pPr>
              <w:pStyle w:val="TableParagraph"/>
              <w:spacing w:line="248" w:lineRule="exact"/>
              <w:ind w:left="107"/>
              <w:rPr>
                <w:rFonts w:ascii="Aptos" w:hAnsi="Aptos"/>
                <w:i/>
                <w:iCs/>
              </w:rPr>
            </w:pPr>
          </w:p>
          <w:p w14:paraId="5E664008" w14:textId="77777777" w:rsidR="00BE748D" w:rsidRPr="00BE748D" w:rsidRDefault="00BE748D" w:rsidP="004C0DB1">
            <w:pPr>
              <w:pStyle w:val="TableParagraph"/>
              <w:spacing w:line="248" w:lineRule="exact"/>
              <w:ind w:left="107"/>
              <w:rPr>
                <w:rFonts w:ascii="Aptos" w:hAnsi="Aptos"/>
              </w:rPr>
            </w:pPr>
            <w:r w:rsidRPr="00BE748D">
              <w:rPr>
                <w:rFonts w:ascii="Aptos" w:hAnsi="Aptos"/>
                <w:i/>
                <w:iCs/>
              </w:rPr>
              <w:t>Draft ToR and proposed panel membership must be submitted to QQI for review and written acceptance</w:t>
            </w:r>
            <w:r w:rsidRPr="00BE748D">
              <w:rPr>
                <w:rFonts w:ascii="Aptos" w:hAnsi="Aptos"/>
                <w:i/>
                <w:iCs/>
                <w:u w:val="single"/>
              </w:rPr>
              <w:t xml:space="preserve"> 6 weeks prior </w:t>
            </w:r>
            <w:r w:rsidRPr="00BE748D">
              <w:rPr>
                <w:rFonts w:ascii="Aptos" w:hAnsi="Aptos"/>
                <w:i/>
                <w:iCs/>
              </w:rPr>
              <w:t>to the proposed evaluation date.</w:t>
            </w:r>
          </w:p>
        </w:tc>
        <w:tc>
          <w:tcPr>
            <w:tcW w:w="2268" w:type="dxa"/>
          </w:tcPr>
          <w:p w14:paraId="13B353F1" w14:textId="77777777" w:rsidR="00BE748D" w:rsidRPr="00BE748D" w:rsidRDefault="00BE748D" w:rsidP="004C0DB1">
            <w:pPr>
              <w:pStyle w:val="TableParagraph"/>
              <w:rPr>
                <w:rFonts w:ascii="Aptos" w:hAnsi="Aptos"/>
                <w:sz w:val="18"/>
              </w:rPr>
            </w:pPr>
          </w:p>
        </w:tc>
      </w:tr>
      <w:tr w:rsidR="00BE748D" w:rsidRPr="00BE748D" w14:paraId="15E15CDA" w14:textId="77777777" w:rsidTr="004C0DB1">
        <w:trPr>
          <w:trHeight w:val="268"/>
        </w:trPr>
        <w:tc>
          <w:tcPr>
            <w:tcW w:w="6946" w:type="dxa"/>
          </w:tcPr>
          <w:p w14:paraId="052D8759" w14:textId="77777777" w:rsidR="00BE748D" w:rsidRPr="00BE748D" w:rsidRDefault="00BE748D" w:rsidP="004C0DB1">
            <w:pPr>
              <w:pStyle w:val="TableParagraph"/>
              <w:spacing w:line="248" w:lineRule="exact"/>
              <w:ind w:left="107"/>
              <w:rPr>
                <w:rFonts w:ascii="Aptos" w:hAnsi="Aptos"/>
              </w:rPr>
            </w:pPr>
            <w:r w:rsidRPr="00BE748D">
              <w:rPr>
                <w:rFonts w:ascii="Aptos" w:hAnsi="Aptos"/>
              </w:rPr>
              <w:t>Written confirmation of agreement of Terms</w:t>
            </w:r>
            <w:r w:rsidRPr="00BE748D">
              <w:rPr>
                <w:rFonts w:ascii="Aptos" w:hAnsi="Aptos"/>
                <w:spacing w:val="-4"/>
              </w:rPr>
              <w:t xml:space="preserve"> </w:t>
            </w:r>
            <w:r w:rsidRPr="00BE748D">
              <w:rPr>
                <w:rFonts w:ascii="Aptos" w:hAnsi="Aptos"/>
              </w:rPr>
              <w:t>of</w:t>
            </w:r>
            <w:r w:rsidRPr="00BE748D">
              <w:rPr>
                <w:rFonts w:ascii="Aptos" w:hAnsi="Aptos"/>
                <w:spacing w:val="-4"/>
              </w:rPr>
              <w:t xml:space="preserve"> </w:t>
            </w:r>
            <w:r w:rsidRPr="00BE748D">
              <w:rPr>
                <w:rFonts w:ascii="Aptos" w:hAnsi="Aptos"/>
              </w:rPr>
              <w:t>Reference, panel membership</w:t>
            </w:r>
            <w:r w:rsidRPr="00BE748D">
              <w:rPr>
                <w:rFonts w:ascii="Aptos" w:hAnsi="Aptos"/>
                <w:spacing w:val="-6"/>
              </w:rPr>
              <w:t xml:space="preserve"> </w:t>
            </w:r>
            <w:r w:rsidRPr="00BE748D">
              <w:rPr>
                <w:rFonts w:ascii="Aptos" w:hAnsi="Aptos"/>
              </w:rPr>
              <w:t>and confirmation that this application can be processed under devolved responsibility from QQI.</w:t>
            </w:r>
          </w:p>
          <w:p w14:paraId="3EAE06CC" w14:textId="77777777" w:rsidR="00BE748D" w:rsidRPr="00BE748D" w:rsidRDefault="00BE748D" w:rsidP="004C0DB1">
            <w:pPr>
              <w:pStyle w:val="TableParagraph"/>
              <w:spacing w:line="248" w:lineRule="exact"/>
              <w:ind w:left="107"/>
              <w:rPr>
                <w:rFonts w:ascii="Aptos" w:hAnsi="Aptos"/>
                <w:i/>
                <w:iCs/>
              </w:rPr>
            </w:pPr>
          </w:p>
        </w:tc>
        <w:tc>
          <w:tcPr>
            <w:tcW w:w="2268" w:type="dxa"/>
          </w:tcPr>
          <w:p w14:paraId="3547930E" w14:textId="77777777" w:rsidR="00BE748D" w:rsidRPr="00BE748D" w:rsidRDefault="00BE748D" w:rsidP="004C0DB1">
            <w:pPr>
              <w:pStyle w:val="TableParagraph"/>
              <w:rPr>
                <w:rFonts w:ascii="Aptos" w:hAnsi="Aptos"/>
                <w:sz w:val="18"/>
              </w:rPr>
            </w:pPr>
          </w:p>
        </w:tc>
      </w:tr>
      <w:tr w:rsidR="00BE748D" w:rsidRPr="00BE748D" w14:paraId="171DFA95" w14:textId="77777777" w:rsidTr="004C0DB1">
        <w:trPr>
          <w:trHeight w:val="268"/>
        </w:trPr>
        <w:tc>
          <w:tcPr>
            <w:tcW w:w="6946" w:type="dxa"/>
          </w:tcPr>
          <w:p w14:paraId="01B3C5BB" w14:textId="77777777" w:rsidR="00BE748D" w:rsidRPr="00BE748D" w:rsidRDefault="00BE748D" w:rsidP="004C0DB1">
            <w:pPr>
              <w:pStyle w:val="TableParagraph"/>
              <w:spacing w:line="248" w:lineRule="exact"/>
              <w:ind w:left="107"/>
              <w:rPr>
                <w:rFonts w:ascii="Aptos" w:hAnsi="Aptos"/>
                <w:i/>
                <w:iCs/>
              </w:rPr>
            </w:pPr>
            <w:r w:rsidRPr="00BE748D">
              <w:rPr>
                <w:rFonts w:ascii="Aptos" w:hAnsi="Aptos"/>
              </w:rPr>
              <w:t xml:space="preserve">Circulate application and supporting documents to panel </w:t>
            </w:r>
            <w:r w:rsidRPr="00BE748D">
              <w:rPr>
                <w:rFonts w:ascii="Aptos" w:hAnsi="Aptos"/>
                <w:i/>
                <w:iCs/>
              </w:rPr>
              <w:t xml:space="preserve">(must be at least </w:t>
            </w:r>
            <w:r w:rsidRPr="00BE748D">
              <w:rPr>
                <w:rFonts w:ascii="Aptos" w:hAnsi="Aptos"/>
                <w:i/>
                <w:iCs/>
                <w:u w:val="single"/>
              </w:rPr>
              <w:t xml:space="preserve">two weeks </w:t>
            </w:r>
            <w:r w:rsidRPr="00BE748D">
              <w:rPr>
                <w:rFonts w:ascii="Aptos" w:hAnsi="Aptos"/>
                <w:i/>
                <w:iCs/>
              </w:rPr>
              <w:t>prior to proposed evaluation date).</w:t>
            </w:r>
          </w:p>
          <w:p w14:paraId="68B542B1" w14:textId="77777777" w:rsidR="00BE748D" w:rsidRPr="00BE748D" w:rsidRDefault="00BE748D" w:rsidP="004C0DB1">
            <w:pPr>
              <w:pStyle w:val="TableParagraph"/>
              <w:spacing w:line="248" w:lineRule="exact"/>
              <w:ind w:left="107"/>
              <w:rPr>
                <w:rFonts w:ascii="Aptos" w:hAnsi="Aptos"/>
              </w:rPr>
            </w:pPr>
          </w:p>
        </w:tc>
        <w:tc>
          <w:tcPr>
            <w:tcW w:w="2268" w:type="dxa"/>
          </w:tcPr>
          <w:p w14:paraId="0CCC5D25" w14:textId="77777777" w:rsidR="00BE748D" w:rsidRPr="00BE748D" w:rsidRDefault="00BE748D" w:rsidP="004C0DB1">
            <w:pPr>
              <w:pStyle w:val="TableParagraph"/>
              <w:rPr>
                <w:rFonts w:ascii="Aptos" w:hAnsi="Aptos"/>
                <w:sz w:val="18"/>
              </w:rPr>
            </w:pPr>
          </w:p>
        </w:tc>
      </w:tr>
      <w:tr w:rsidR="00BE748D" w:rsidRPr="00BE748D" w14:paraId="741572D1" w14:textId="77777777" w:rsidTr="004C0DB1">
        <w:trPr>
          <w:trHeight w:val="268"/>
        </w:trPr>
        <w:tc>
          <w:tcPr>
            <w:tcW w:w="6946" w:type="dxa"/>
          </w:tcPr>
          <w:p w14:paraId="7422EB0F" w14:textId="77777777" w:rsidR="00BE748D" w:rsidRPr="00BE748D" w:rsidRDefault="00BE748D" w:rsidP="004C0DB1">
            <w:pPr>
              <w:pStyle w:val="TableParagraph"/>
              <w:spacing w:line="248" w:lineRule="exact"/>
              <w:ind w:left="107"/>
              <w:rPr>
                <w:rFonts w:ascii="Aptos" w:hAnsi="Aptos"/>
                <w:spacing w:val="-2"/>
              </w:rPr>
            </w:pPr>
            <w:r w:rsidRPr="00BE748D">
              <w:rPr>
                <w:rFonts w:ascii="Aptos" w:hAnsi="Aptos"/>
              </w:rPr>
              <w:t>Site</w:t>
            </w:r>
            <w:r w:rsidRPr="00BE748D">
              <w:rPr>
                <w:rFonts w:ascii="Aptos" w:hAnsi="Aptos"/>
                <w:spacing w:val="-3"/>
              </w:rPr>
              <w:t xml:space="preserve"> </w:t>
            </w:r>
            <w:r w:rsidRPr="00BE748D">
              <w:rPr>
                <w:rFonts w:ascii="Aptos" w:hAnsi="Aptos"/>
              </w:rPr>
              <w:t>visit</w:t>
            </w:r>
            <w:r w:rsidRPr="00BE748D">
              <w:rPr>
                <w:rFonts w:ascii="Aptos" w:hAnsi="Aptos"/>
                <w:spacing w:val="-2"/>
              </w:rPr>
              <w:t xml:space="preserve"> </w:t>
            </w:r>
            <w:r w:rsidRPr="00BE748D">
              <w:rPr>
                <w:rFonts w:ascii="Aptos" w:hAnsi="Aptos"/>
              </w:rPr>
              <w:t>by</w:t>
            </w:r>
            <w:r w:rsidRPr="00BE748D">
              <w:rPr>
                <w:rFonts w:ascii="Aptos" w:hAnsi="Aptos"/>
                <w:spacing w:val="-4"/>
              </w:rPr>
              <w:t xml:space="preserve"> </w:t>
            </w:r>
            <w:r w:rsidRPr="00BE748D">
              <w:rPr>
                <w:rFonts w:ascii="Aptos" w:hAnsi="Aptos"/>
              </w:rPr>
              <w:t>Independent</w:t>
            </w:r>
            <w:r w:rsidRPr="00BE748D">
              <w:rPr>
                <w:rFonts w:ascii="Aptos" w:hAnsi="Aptos"/>
                <w:spacing w:val="-5"/>
              </w:rPr>
              <w:t xml:space="preserve"> </w:t>
            </w:r>
            <w:r w:rsidRPr="00BE748D">
              <w:rPr>
                <w:rFonts w:ascii="Aptos" w:hAnsi="Aptos"/>
                <w:spacing w:val="-2"/>
              </w:rPr>
              <w:t>Panel.</w:t>
            </w:r>
          </w:p>
          <w:p w14:paraId="7AA0A2D8" w14:textId="77777777" w:rsidR="00BE748D" w:rsidRPr="00BE748D" w:rsidRDefault="00BE748D" w:rsidP="004C0DB1">
            <w:pPr>
              <w:pStyle w:val="TableParagraph"/>
              <w:spacing w:line="248" w:lineRule="exact"/>
              <w:ind w:left="107"/>
              <w:rPr>
                <w:rFonts w:ascii="Aptos" w:hAnsi="Aptos"/>
              </w:rPr>
            </w:pPr>
          </w:p>
        </w:tc>
        <w:tc>
          <w:tcPr>
            <w:tcW w:w="2268" w:type="dxa"/>
          </w:tcPr>
          <w:p w14:paraId="7F94372B" w14:textId="77777777" w:rsidR="00BE748D" w:rsidRPr="00BE748D" w:rsidRDefault="00BE748D" w:rsidP="004C0DB1">
            <w:pPr>
              <w:pStyle w:val="TableParagraph"/>
              <w:rPr>
                <w:rFonts w:ascii="Aptos" w:hAnsi="Aptos"/>
                <w:sz w:val="18"/>
              </w:rPr>
            </w:pPr>
          </w:p>
        </w:tc>
      </w:tr>
      <w:tr w:rsidR="00BE748D" w:rsidRPr="00BE748D" w14:paraId="5453F371" w14:textId="77777777" w:rsidTr="004C0DB1">
        <w:trPr>
          <w:trHeight w:val="268"/>
        </w:trPr>
        <w:tc>
          <w:tcPr>
            <w:tcW w:w="6946" w:type="dxa"/>
          </w:tcPr>
          <w:p w14:paraId="75E2A20D" w14:textId="77777777" w:rsidR="00BE748D" w:rsidRPr="00BE748D" w:rsidRDefault="00BE748D" w:rsidP="004C0DB1">
            <w:pPr>
              <w:pStyle w:val="TableParagraph"/>
              <w:spacing w:line="248" w:lineRule="exact"/>
              <w:ind w:left="107"/>
              <w:rPr>
                <w:rFonts w:ascii="Aptos" w:hAnsi="Aptos"/>
                <w:spacing w:val="-5"/>
              </w:rPr>
            </w:pPr>
            <w:r w:rsidRPr="00BE748D">
              <w:rPr>
                <w:rFonts w:ascii="Aptos" w:hAnsi="Aptos"/>
              </w:rPr>
              <w:t>Draft Independent</w:t>
            </w:r>
            <w:r w:rsidRPr="00BE748D">
              <w:rPr>
                <w:rFonts w:ascii="Aptos" w:hAnsi="Aptos"/>
                <w:spacing w:val="-6"/>
              </w:rPr>
              <w:t xml:space="preserve"> </w:t>
            </w:r>
            <w:r w:rsidRPr="00BE748D">
              <w:rPr>
                <w:rFonts w:ascii="Aptos" w:hAnsi="Aptos"/>
              </w:rPr>
              <w:t>Panel</w:t>
            </w:r>
            <w:r w:rsidRPr="00BE748D">
              <w:rPr>
                <w:rFonts w:ascii="Aptos" w:hAnsi="Aptos"/>
                <w:spacing w:val="-5"/>
              </w:rPr>
              <w:t xml:space="preserve"> </w:t>
            </w:r>
            <w:r w:rsidRPr="00BE748D">
              <w:rPr>
                <w:rFonts w:ascii="Aptos" w:hAnsi="Aptos"/>
              </w:rPr>
              <w:t>Report circulated to QQI for review and written acceptance.</w:t>
            </w:r>
          </w:p>
          <w:p w14:paraId="126FBCBE" w14:textId="77777777" w:rsidR="00BE748D" w:rsidRPr="00BE748D" w:rsidRDefault="00BE748D" w:rsidP="004C0DB1">
            <w:pPr>
              <w:pStyle w:val="TableParagraph"/>
              <w:spacing w:line="248" w:lineRule="exact"/>
              <w:ind w:left="107"/>
              <w:rPr>
                <w:rFonts w:ascii="Aptos" w:hAnsi="Aptos"/>
              </w:rPr>
            </w:pPr>
          </w:p>
        </w:tc>
        <w:tc>
          <w:tcPr>
            <w:tcW w:w="2268" w:type="dxa"/>
          </w:tcPr>
          <w:p w14:paraId="63A88DC7" w14:textId="77777777" w:rsidR="00BE748D" w:rsidRPr="00BE748D" w:rsidRDefault="00BE748D" w:rsidP="004C0DB1">
            <w:pPr>
              <w:pStyle w:val="TableParagraph"/>
              <w:rPr>
                <w:rFonts w:ascii="Aptos" w:hAnsi="Aptos"/>
                <w:sz w:val="18"/>
              </w:rPr>
            </w:pPr>
          </w:p>
        </w:tc>
      </w:tr>
      <w:tr w:rsidR="00BE748D" w:rsidRPr="00BE748D" w14:paraId="1143BCF0" w14:textId="77777777" w:rsidTr="004C0DB1">
        <w:trPr>
          <w:trHeight w:val="270"/>
        </w:trPr>
        <w:tc>
          <w:tcPr>
            <w:tcW w:w="6946" w:type="dxa"/>
          </w:tcPr>
          <w:p w14:paraId="33AF2253" w14:textId="77777777" w:rsidR="00BE748D" w:rsidRPr="00BE748D" w:rsidRDefault="00BE748D" w:rsidP="004C0DB1">
            <w:pPr>
              <w:pStyle w:val="TableParagraph"/>
              <w:spacing w:before="1" w:line="249" w:lineRule="exact"/>
              <w:ind w:left="107"/>
              <w:rPr>
                <w:rFonts w:ascii="Aptos" w:hAnsi="Aptos"/>
                <w:i/>
                <w:iCs/>
              </w:rPr>
            </w:pPr>
            <w:r w:rsidRPr="00BE748D">
              <w:rPr>
                <w:rFonts w:ascii="Aptos" w:hAnsi="Aptos"/>
              </w:rPr>
              <w:t>Provider’s</w:t>
            </w:r>
            <w:r w:rsidRPr="00BE748D">
              <w:rPr>
                <w:rFonts w:ascii="Aptos" w:hAnsi="Aptos"/>
                <w:spacing w:val="-8"/>
              </w:rPr>
              <w:t xml:space="preserve"> </w:t>
            </w:r>
            <w:r w:rsidRPr="00BE748D">
              <w:rPr>
                <w:rFonts w:ascii="Aptos" w:hAnsi="Aptos"/>
              </w:rPr>
              <w:t xml:space="preserve">Initial response to the Independent Panel report </w:t>
            </w:r>
            <w:r w:rsidRPr="00BE748D">
              <w:rPr>
                <w:rFonts w:ascii="Aptos" w:hAnsi="Aptos"/>
                <w:i/>
                <w:iCs/>
              </w:rPr>
              <w:t>(circulated to panel for information).</w:t>
            </w:r>
          </w:p>
          <w:p w14:paraId="60C48FAF" w14:textId="77777777" w:rsidR="00BE748D" w:rsidRPr="00BE748D" w:rsidRDefault="00BE748D" w:rsidP="004C0DB1">
            <w:pPr>
              <w:pStyle w:val="TableParagraph"/>
              <w:spacing w:before="1" w:line="249" w:lineRule="exact"/>
              <w:ind w:left="107"/>
              <w:rPr>
                <w:rFonts w:ascii="Aptos" w:hAnsi="Aptos"/>
              </w:rPr>
            </w:pPr>
          </w:p>
        </w:tc>
        <w:tc>
          <w:tcPr>
            <w:tcW w:w="2268" w:type="dxa"/>
          </w:tcPr>
          <w:p w14:paraId="6FC91BFD" w14:textId="77777777" w:rsidR="00BE748D" w:rsidRPr="00BE748D" w:rsidRDefault="00BE748D" w:rsidP="004C0DB1">
            <w:pPr>
              <w:pStyle w:val="TableParagraph"/>
              <w:rPr>
                <w:rFonts w:ascii="Aptos" w:hAnsi="Aptos"/>
                <w:sz w:val="20"/>
              </w:rPr>
            </w:pPr>
          </w:p>
        </w:tc>
      </w:tr>
      <w:tr w:rsidR="00BE748D" w:rsidRPr="00BE748D" w14:paraId="46701A2C" w14:textId="77777777" w:rsidTr="004C0DB1">
        <w:trPr>
          <w:trHeight w:val="268"/>
        </w:trPr>
        <w:tc>
          <w:tcPr>
            <w:tcW w:w="6946" w:type="dxa"/>
          </w:tcPr>
          <w:p w14:paraId="6EB3F8C2" w14:textId="77777777" w:rsidR="00BE748D" w:rsidRPr="00BE748D" w:rsidRDefault="00BE748D" w:rsidP="004C0DB1">
            <w:pPr>
              <w:pStyle w:val="TableParagraph"/>
              <w:spacing w:line="248" w:lineRule="exact"/>
              <w:ind w:left="107"/>
              <w:rPr>
                <w:rFonts w:ascii="Aptos" w:hAnsi="Aptos"/>
              </w:rPr>
            </w:pPr>
            <w:r w:rsidRPr="00BE748D">
              <w:rPr>
                <w:rFonts w:ascii="Aptos" w:hAnsi="Aptos"/>
              </w:rPr>
              <w:t>Application</w:t>
            </w:r>
            <w:r w:rsidRPr="00BE748D">
              <w:rPr>
                <w:rFonts w:ascii="Aptos" w:hAnsi="Aptos"/>
                <w:spacing w:val="-5"/>
              </w:rPr>
              <w:t xml:space="preserve"> </w:t>
            </w:r>
            <w:r w:rsidRPr="00BE748D">
              <w:rPr>
                <w:rFonts w:ascii="Aptos" w:hAnsi="Aptos"/>
              </w:rPr>
              <w:t>submitted for consideration by the PAEC.</w:t>
            </w:r>
          </w:p>
          <w:p w14:paraId="095B25D0" w14:textId="77777777" w:rsidR="00BE748D" w:rsidRPr="00BE748D" w:rsidRDefault="00BE748D" w:rsidP="004C0DB1">
            <w:pPr>
              <w:pStyle w:val="TableParagraph"/>
              <w:spacing w:line="248" w:lineRule="exact"/>
              <w:ind w:left="107"/>
              <w:rPr>
                <w:rFonts w:ascii="Aptos" w:hAnsi="Aptos"/>
              </w:rPr>
            </w:pPr>
          </w:p>
          <w:p w14:paraId="08C64F71" w14:textId="77777777" w:rsidR="00BE748D" w:rsidRPr="00BE748D" w:rsidRDefault="00BE748D" w:rsidP="004C0DB1">
            <w:pPr>
              <w:pStyle w:val="TableParagraph"/>
              <w:spacing w:line="248" w:lineRule="exact"/>
              <w:ind w:left="107"/>
              <w:rPr>
                <w:rFonts w:ascii="Aptos" w:hAnsi="Aptos"/>
                <w:b/>
                <w:bCs/>
              </w:rPr>
            </w:pPr>
            <w:r w:rsidRPr="00BE748D">
              <w:rPr>
                <w:rFonts w:ascii="Aptos" w:hAnsi="Aptos"/>
                <w:b/>
                <w:bCs/>
              </w:rPr>
              <w:t>N.B.</w:t>
            </w:r>
            <w:r w:rsidRPr="00BE748D">
              <w:rPr>
                <w:rFonts w:ascii="Aptos" w:hAnsi="Aptos"/>
              </w:rPr>
              <w:t xml:space="preserve"> Final panel report and provider response documents must be submitted to QQI by </w:t>
            </w:r>
            <w:r w:rsidRPr="00BE748D">
              <w:rPr>
                <w:rFonts w:ascii="Aptos" w:hAnsi="Aptos"/>
                <w:b/>
                <w:bCs/>
                <w:u w:val="single"/>
              </w:rPr>
              <w:t>PAEC submission deadlines</w:t>
            </w:r>
            <w:r w:rsidRPr="00BE748D">
              <w:rPr>
                <w:rFonts w:ascii="Aptos" w:hAnsi="Aptos"/>
                <w:b/>
                <w:bCs/>
              </w:rPr>
              <w:t>.</w:t>
            </w:r>
          </w:p>
          <w:p w14:paraId="3AE26257" w14:textId="77777777" w:rsidR="00BE748D" w:rsidRPr="00BE748D" w:rsidRDefault="00BE748D" w:rsidP="004C0DB1">
            <w:pPr>
              <w:pStyle w:val="TableParagraph"/>
              <w:spacing w:line="248" w:lineRule="exact"/>
              <w:ind w:left="107"/>
              <w:rPr>
                <w:rFonts w:ascii="Aptos" w:hAnsi="Aptos"/>
              </w:rPr>
            </w:pPr>
          </w:p>
        </w:tc>
        <w:tc>
          <w:tcPr>
            <w:tcW w:w="2268" w:type="dxa"/>
          </w:tcPr>
          <w:p w14:paraId="19E3779A" w14:textId="77777777" w:rsidR="00BE748D" w:rsidRPr="00BE748D" w:rsidRDefault="00BE748D" w:rsidP="004C0DB1">
            <w:pPr>
              <w:pStyle w:val="TableParagraph"/>
              <w:rPr>
                <w:rFonts w:ascii="Aptos" w:hAnsi="Aptos"/>
                <w:sz w:val="18"/>
              </w:rPr>
            </w:pPr>
          </w:p>
        </w:tc>
      </w:tr>
    </w:tbl>
    <w:p w14:paraId="55A8F1E9" w14:textId="77777777" w:rsidR="00BE748D" w:rsidRDefault="00BE748D" w:rsidP="007A5CDB">
      <w:pPr>
        <w:pStyle w:val="Heading2"/>
        <w:numPr>
          <w:ilvl w:val="0"/>
          <w:numId w:val="0"/>
        </w:numPr>
        <w:tabs>
          <w:tab w:val="left" w:pos="695"/>
        </w:tabs>
        <w:rPr>
          <w:sz w:val="20"/>
        </w:rPr>
      </w:pPr>
      <w:bookmarkStart w:id="83" w:name="5.2_Template_for_the_Provider’s_Programm"/>
      <w:bookmarkStart w:id="84" w:name="_bookmark19"/>
      <w:bookmarkEnd w:id="83"/>
      <w:bookmarkEnd w:id="84"/>
    </w:p>
    <w:p w14:paraId="094105CE" w14:textId="0D1D432C" w:rsidR="004422E2" w:rsidRDefault="004422E2">
      <w:pPr>
        <w:spacing w:before="0" w:after="200" w:line="276" w:lineRule="auto"/>
        <w:rPr>
          <w:lang w:val="en-IE"/>
        </w:rPr>
      </w:pPr>
      <w:r>
        <w:rPr>
          <w:lang w:val="en-IE"/>
        </w:rPr>
        <w:br w:type="page"/>
      </w:r>
    </w:p>
    <w:p w14:paraId="7D031CF3" w14:textId="56AEC2D4" w:rsidR="004422E2" w:rsidRPr="004422E2" w:rsidRDefault="002C5DEB" w:rsidP="000873AB">
      <w:pPr>
        <w:pStyle w:val="Heading1"/>
        <w:spacing w:before="0" w:after="200" w:line="276" w:lineRule="auto"/>
        <w:ind w:hanging="720"/>
      </w:pPr>
      <w:bookmarkStart w:id="85" w:name="_Toc184992272"/>
      <w:r>
        <w:rPr>
          <w:color w:val="auto"/>
        </w:rPr>
        <w:lastRenderedPageBreak/>
        <w:t>Appendix 3: Outcomes and Implications</w:t>
      </w:r>
      <w:bookmarkEnd w:id="85"/>
      <w:r w:rsidR="004422E2" w:rsidRPr="004422E2">
        <w:t> </w:t>
      </w:r>
    </w:p>
    <w:p w14:paraId="4E2DC12D" w14:textId="14E232C5" w:rsidR="004422E2" w:rsidRPr="004422E2" w:rsidRDefault="004422E2" w:rsidP="004422E2">
      <w:pPr>
        <w:spacing w:before="0" w:after="200" w:line="276" w:lineRule="auto"/>
        <w:rPr>
          <w:lang w:val="en-IE"/>
        </w:rPr>
      </w:pPr>
      <w:r w:rsidRPr="004422E2">
        <w:rPr>
          <w:lang w:val="en-IE"/>
        </w:rPr>
        <w:t> </w:t>
      </w:r>
      <w:r w:rsidRPr="004422E2">
        <w:rPr>
          <w:b/>
          <w:bCs/>
          <w:lang w:val="en-IE"/>
        </w:rPr>
        <w:t>Potential recommendations/outcomes:</w:t>
      </w:r>
      <w:r w:rsidRPr="004422E2">
        <w:rPr>
          <w:lang w:val="en-IE"/>
        </w:rPr>
        <w:t> </w:t>
      </w:r>
    </w:p>
    <w:p w14:paraId="4C58AA9F" w14:textId="77777777" w:rsidR="004422E2" w:rsidRPr="004422E2" w:rsidRDefault="004422E2" w:rsidP="004422E2">
      <w:pPr>
        <w:spacing w:before="0" w:after="200" w:line="276" w:lineRule="auto"/>
        <w:rPr>
          <w:lang w:val="en-IE"/>
        </w:rPr>
      </w:pPr>
      <w:r w:rsidRPr="004422E2">
        <w:rPr>
          <w:lang w:val="en-IE"/>
        </w:rPr>
        <w:t>The potential recommendation of the QA Approval panel to Programmes and Awards Executive Committee (PAEC) of QQI are below: </w:t>
      </w:r>
    </w:p>
    <w:p w14:paraId="00967659" w14:textId="77777777" w:rsidR="004422E2" w:rsidRPr="004422E2" w:rsidRDefault="004422E2" w:rsidP="004422E2">
      <w:pPr>
        <w:spacing w:before="0" w:after="200" w:line="276" w:lineRule="auto"/>
        <w:rPr>
          <w:lang w:val="en-IE"/>
        </w:rPr>
      </w:pPr>
      <w:r w:rsidRPr="004422E2">
        <w:rPr>
          <w:b/>
          <w:bCs/>
          <w:u w:val="single"/>
          <w:lang w:val="en-IE"/>
        </w:rPr>
        <w:t>Approve:</w:t>
      </w:r>
      <w:r w:rsidRPr="004422E2">
        <w:rPr>
          <w:b/>
          <w:bCs/>
          <w:lang w:val="en-IE"/>
        </w:rPr>
        <w:t> </w:t>
      </w:r>
      <w:r w:rsidRPr="004422E2">
        <w:rPr>
          <w:lang w:val="en-IE"/>
        </w:rPr>
        <w:t> </w:t>
      </w:r>
    </w:p>
    <w:p w14:paraId="2746ECFB" w14:textId="77777777" w:rsidR="004422E2" w:rsidRPr="004422E2" w:rsidRDefault="004422E2" w:rsidP="004422E2">
      <w:pPr>
        <w:spacing w:before="0" w:after="200" w:line="276" w:lineRule="auto"/>
        <w:rPr>
          <w:lang w:val="en-IE"/>
        </w:rPr>
      </w:pPr>
      <w:r w:rsidRPr="004422E2">
        <w:rPr>
          <w:lang w:val="en-IE"/>
        </w:rPr>
        <w:t>The panel are satisfied that the provider’s QA and capacity for proposed extension of scope of provision may be recommended for approval, without any necessary amendments.  </w:t>
      </w:r>
    </w:p>
    <w:p w14:paraId="66FE18F2" w14:textId="77777777" w:rsidR="004422E2" w:rsidRPr="004422E2" w:rsidRDefault="004422E2" w:rsidP="004422E2">
      <w:pPr>
        <w:spacing w:before="0" w:after="200" w:line="276" w:lineRule="auto"/>
        <w:rPr>
          <w:lang w:val="en-IE"/>
        </w:rPr>
      </w:pPr>
      <w:r w:rsidRPr="004422E2">
        <w:rPr>
          <w:b/>
          <w:bCs/>
          <w:u w:val="single"/>
          <w:lang w:val="en-IE"/>
        </w:rPr>
        <w:t>Refuse to Approve pending Mandatory Changes:</w:t>
      </w:r>
      <w:r w:rsidRPr="004422E2">
        <w:rPr>
          <w:lang w:val="en-IE"/>
        </w:rPr>
        <w:t> </w:t>
      </w:r>
    </w:p>
    <w:p w14:paraId="3D0FF75C" w14:textId="77777777" w:rsidR="004422E2" w:rsidRPr="004422E2" w:rsidRDefault="004422E2" w:rsidP="004422E2">
      <w:pPr>
        <w:spacing w:before="0" w:after="200" w:line="276" w:lineRule="auto"/>
        <w:rPr>
          <w:lang w:val="en-IE"/>
        </w:rPr>
      </w:pPr>
      <w:r w:rsidRPr="004422E2">
        <w:rPr>
          <w:lang w:val="en-IE"/>
        </w:rPr>
        <w:t xml:space="preserve">The panel are not satisfied that the provider’s QA and capacity for </w:t>
      </w:r>
      <w:r w:rsidRPr="004422E2">
        <w:t>proposed extension of scope of provision may be recommended for approval, until such time as the stated Mandatory Changes are met (these changes must of a reasonable task and scale for the provider to address within six months). If this recommendation is accepted by QQI, the provider may make a revised application within six months of the PAEC decisions.</w:t>
      </w:r>
      <w:r w:rsidRPr="004422E2">
        <w:rPr>
          <w:lang w:val="en-IE"/>
        </w:rPr>
        <w:t> </w:t>
      </w:r>
    </w:p>
    <w:p w14:paraId="289154BF" w14:textId="77777777" w:rsidR="004422E2" w:rsidRPr="004422E2" w:rsidRDefault="004422E2" w:rsidP="004422E2">
      <w:pPr>
        <w:spacing w:before="0" w:after="200" w:line="276" w:lineRule="auto"/>
        <w:rPr>
          <w:lang w:val="en-IE"/>
        </w:rPr>
      </w:pPr>
      <w:r w:rsidRPr="004422E2">
        <w:rPr>
          <w:lang w:val="en-IE"/>
        </w:rPr>
        <w:t>Once a provider responds to these Mandatory Changes, the panel reconvenes to consider and make a final recommendation to the PAEC with regards to the application –</w:t>
      </w:r>
      <w:r w:rsidRPr="004422E2">
        <w:rPr>
          <w:u w:val="single"/>
          <w:lang w:val="en-IE"/>
        </w:rPr>
        <w:t xml:space="preserve"> this can be refusal or approval or approved with outstanding Conditions</w:t>
      </w:r>
      <w:r w:rsidRPr="004422E2">
        <w:rPr>
          <w:lang w:val="en-IE"/>
        </w:rPr>
        <w:t>. The panel’s final recommendation and revised report will then be brought to the PAEC for final decision. </w:t>
      </w:r>
    </w:p>
    <w:p w14:paraId="6A6CF26F" w14:textId="77777777" w:rsidR="004422E2" w:rsidRPr="004422E2" w:rsidRDefault="004422E2" w:rsidP="004422E2">
      <w:pPr>
        <w:spacing w:before="0" w:after="200" w:line="276" w:lineRule="auto"/>
        <w:rPr>
          <w:lang w:val="en-IE"/>
        </w:rPr>
      </w:pPr>
      <w:r w:rsidRPr="004422E2">
        <w:rPr>
          <w:b/>
          <w:bCs/>
          <w:u w:val="single"/>
        </w:rPr>
        <w:t>Refusal to approve:</w:t>
      </w:r>
      <w:r w:rsidRPr="004422E2">
        <w:rPr>
          <w:lang w:val="en-IE"/>
        </w:rPr>
        <w:t> </w:t>
      </w:r>
    </w:p>
    <w:p w14:paraId="709D7E5D" w14:textId="77777777" w:rsidR="004422E2" w:rsidRPr="004422E2" w:rsidRDefault="004422E2" w:rsidP="004422E2">
      <w:pPr>
        <w:spacing w:before="0" w:after="200" w:line="276" w:lineRule="auto"/>
        <w:rPr>
          <w:lang w:val="en-IE"/>
        </w:rPr>
      </w:pPr>
      <w:r w:rsidRPr="004422E2">
        <w:rPr>
          <w:lang w:val="en-IE"/>
        </w:rPr>
        <w:t>The panel are not satisfied that the provider’s QA and capacity for proposed extension of scope of provision may be recommended for approval. The issues arising are too significant and many to be reasonable addressed through Mandatory Changes. </w:t>
      </w:r>
    </w:p>
    <w:p w14:paraId="6505A128" w14:textId="77777777" w:rsidR="004422E2" w:rsidRPr="004422E2" w:rsidRDefault="004422E2" w:rsidP="004422E2">
      <w:pPr>
        <w:spacing w:before="0" w:after="200" w:line="276" w:lineRule="auto"/>
        <w:rPr>
          <w:lang w:val="en-IE"/>
        </w:rPr>
      </w:pPr>
      <w:r w:rsidRPr="004422E2">
        <w:rPr>
          <w:b/>
          <w:bCs/>
          <w:u w:val="single"/>
          <w:lang w:val="en-IE"/>
        </w:rPr>
        <w:t>Approved with outstanding Conditions:</w:t>
      </w:r>
      <w:r w:rsidRPr="004422E2">
        <w:rPr>
          <w:lang w:val="en-IE"/>
        </w:rPr>
        <w:t> </w:t>
      </w:r>
    </w:p>
    <w:p w14:paraId="2404609D" w14:textId="77777777" w:rsidR="004422E2" w:rsidRPr="004422E2" w:rsidRDefault="004422E2" w:rsidP="004422E2">
      <w:pPr>
        <w:spacing w:before="0" w:after="200" w:line="276" w:lineRule="auto"/>
        <w:rPr>
          <w:lang w:val="en-IE"/>
        </w:rPr>
      </w:pPr>
      <w:r w:rsidRPr="004422E2">
        <w:rPr>
          <w:lang w:val="en-IE"/>
        </w:rPr>
        <w:t>The panel are satisfied that the provider’s QA and capacity for proposed extension of scope of provision may be recommended for approval, with outstanding conditions of QA.  </w:t>
      </w:r>
    </w:p>
    <w:p w14:paraId="56FB1BC9" w14:textId="77777777" w:rsidR="004422E2" w:rsidRPr="004422E2" w:rsidRDefault="004422E2" w:rsidP="004422E2">
      <w:pPr>
        <w:spacing w:before="0" w:after="200" w:line="276" w:lineRule="auto"/>
        <w:rPr>
          <w:lang w:val="en-IE"/>
        </w:rPr>
      </w:pPr>
      <w:r w:rsidRPr="004422E2">
        <w:rPr>
          <w:lang w:val="en-IE"/>
        </w:rPr>
        <w:t>Please note that this outcome is restricted for minor amendments which have concrete and verifiable outcomes – i.e. staff role being filled, or a specific piece of equipment being purchased. This outcome should be implemented sparingly. </w:t>
      </w:r>
    </w:p>
    <w:p w14:paraId="7A65C30F" w14:textId="77777777" w:rsidR="004422E2" w:rsidRPr="004422E2" w:rsidRDefault="004422E2" w:rsidP="004422E2">
      <w:pPr>
        <w:spacing w:before="0" w:after="200" w:line="276" w:lineRule="auto"/>
        <w:rPr>
          <w:lang w:val="en-IE"/>
        </w:rPr>
      </w:pPr>
      <w:r w:rsidRPr="004422E2">
        <w:rPr>
          <w:lang w:val="en-IE"/>
        </w:rPr>
        <w:t> </w:t>
      </w:r>
    </w:p>
    <w:p w14:paraId="3EACF9A0" w14:textId="4B281AD7" w:rsidR="004422E2" w:rsidRPr="004422E2" w:rsidRDefault="004422E2" w:rsidP="004422E2">
      <w:pPr>
        <w:spacing w:before="0" w:after="200" w:line="276" w:lineRule="auto"/>
        <w:rPr>
          <w:lang w:val="en-IE"/>
        </w:rPr>
      </w:pPr>
      <w:r w:rsidRPr="004422E2">
        <w:rPr>
          <w:lang w:val="en-IE"/>
        </w:rPr>
        <w:t> </w:t>
      </w:r>
      <w:r w:rsidRPr="004422E2">
        <w:rPr>
          <w:b/>
          <w:bCs/>
          <w:lang w:val="en-IE"/>
        </w:rPr>
        <w:t xml:space="preserve">Next steps </w:t>
      </w:r>
      <w:r w:rsidRPr="004422E2">
        <w:rPr>
          <w:b/>
          <w:bCs/>
          <w:u w:val="single"/>
          <w:lang w:val="en-IE"/>
        </w:rPr>
        <w:t>before</w:t>
      </w:r>
      <w:r w:rsidRPr="004422E2">
        <w:rPr>
          <w:b/>
          <w:bCs/>
          <w:lang w:val="en-IE"/>
        </w:rPr>
        <w:t xml:space="preserve"> first PAEC decision</w:t>
      </w:r>
      <w:r w:rsidRPr="004422E2">
        <w:rPr>
          <w:lang w:val="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422E2" w:rsidRPr="004422E2" w14:paraId="1C13A53D" w14:textId="77777777" w:rsidTr="004422E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1E4F5"/>
            <w:hideMark/>
          </w:tcPr>
          <w:p w14:paraId="0CF131E4" w14:textId="77777777" w:rsidR="004422E2" w:rsidRPr="004422E2" w:rsidRDefault="004422E2" w:rsidP="004422E2">
            <w:pPr>
              <w:spacing w:before="0" w:after="200" w:line="276" w:lineRule="auto"/>
              <w:divId w:val="1820030220"/>
              <w:rPr>
                <w:lang w:val="en-IE"/>
              </w:rPr>
            </w:pPr>
            <w:r w:rsidRPr="004422E2">
              <w:rPr>
                <w:b/>
                <w:bCs/>
                <w:lang w:val="en-IE"/>
              </w:rPr>
              <w:lastRenderedPageBreak/>
              <w:t>Next steps post evaluation, prior to first PAEC decision – All outcomes</w:t>
            </w:r>
            <w:r w:rsidRPr="004422E2">
              <w:rPr>
                <w:lang w:val="en-IE"/>
              </w:rPr>
              <w:t> </w:t>
            </w:r>
          </w:p>
        </w:tc>
      </w:tr>
      <w:tr w:rsidR="004422E2" w:rsidRPr="004422E2" w14:paraId="57A921F9" w14:textId="77777777" w:rsidTr="004422E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8B6CB7C" w14:textId="77777777" w:rsidR="004422E2" w:rsidRPr="004422E2" w:rsidRDefault="004422E2" w:rsidP="004422E2">
            <w:pPr>
              <w:spacing w:before="0" w:after="200" w:line="276" w:lineRule="auto"/>
              <w:rPr>
                <w:lang w:val="en-IE"/>
              </w:rPr>
            </w:pPr>
            <w:r w:rsidRPr="004422E2">
              <w:rPr>
                <w:lang w:val="en-IE"/>
              </w:rPr>
              <w:t>Panel report is drafted, agreed by Panel and signed off by Chair (within 3 weeks of site visit), and sent to provider for FA check. Once FA check is complete, the draft report is sent to QQI for review and acceptance. FA check is for factual inaccuracies in the draft panel report (typo, wrong references etc.), it is not the space for providers to argue the content of the report. Providers should engage with the content of the report through the formal response to the panel report stage of the process. </w:t>
            </w:r>
          </w:p>
        </w:tc>
      </w:tr>
      <w:tr w:rsidR="004422E2" w:rsidRPr="004422E2" w14:paraId="3E2B667D" w14:textId="77777777" w:rsidTr="004422E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E8923B4" w14:textId="77777777" w:rsidR="004422E2" w:rsidRPr="004422E2" w:rsidRDefault="004422E2" w:rsidP="004422E2">
            <w:pPr>
              <w:spacing w:before="0" w:after="200" w:line="276" w:lineRule="auto"/>
              <w:rPr>
                <w:lang w:val="en-IE"/>
              </w:rPr>
            </w:pPr>
            <w:r w:rsidRPr="004422E2">
              <w:rPr>
                <w:lang w:val="en-IE"/>
              </w:rPr>
              <w:t>The draft panel’s report and recommendation to be sent to QQI. QQI review and will provide feedback or formally accept the final report in writing. QQI will ask the provider to submit an initial response to the report on headed paper (within 1 week). </w:t>
            </w:r>
          </w:p>
        </w:tc>
      </w:tr>
      <w:tr w:rsidR="004422E2" w:rsidRPr="004422E2" w14:paraId="1AE3565B" w14:textId="77777777" w:rsidTr="004422E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207A8CC" w14:textId="77777777" w:rsidR="004422E2" w:rsidRPr="004422E2" w:rsidRDefault="004422E2" w:rsidP="004422E2">
            <w:pPr>
              <w:spacing w:before="0" w:after="200" w:line="276" w:lineRule="auto"/>
              <w:rPr>
                <w:lang w:val="en-IE"/>
              </w:rPr>
            </w:pPr>
            <w:r w:rsidRPr="004422E2">
              <w:rPr>
                <w:lang w:val="en-IE"/>
              </w:rPr>
              <w:t xml:space="preserve">Provider’s initial formal response to the report is submitted to </w:t>
            </w:r>
            <w:proofErr w:type="gramStart"/>
            <w:r w:rsidRPr="004422E2">
              <w:rPr>
                <w:lang w:val="en-IE"/>
              </w:rPr>
              <w:t>QQI, and</w:t>
            </w:r>
            <w:proofErr w:type="gramEnd"/>
            <w:r w:rsidRPr="004422E2">
              <w:rPr>
                <w:lang w:val="en-IE"/>
              </w:rPr>
              <w:t xml:space="preserve"> circulated to the panel for information. </w:t>
            </w:r>
          </w:p>
        </w:tc>
      </w:tr>
      <w:tr w:rsidR="004422E2" w:rsidRPr="004422E2" w14:paraId="79AC9ADA" w14:textId="77777777" w:rsidTr="004422E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E749609" w14:textId="77777777" w:rsidR="004422E2" w:rsidRPr="004422E2" w:rsidRDefault="004422E2" w:rsidP="004422E2">
            <w:pPr>
              <w:spacing w:before="0" w:after="200" w:line="276" w:lineRule="auto"/>
              <w:rPr>
                <w:lang w:val="en-IE"/>
              </w:rPr>
            </w:pPr>
            <w:r w:rsidRPr="004422E2">
              <w:rPr>
                <w:lang w:val="en-IE"/>
              </w:rPr>
              <w:t>Final panel report and formal response are brough to the Programme and Awards Executive Committee (PAEC) for consideration and decision.   </w:t>
            </w:r>
          </w:p>
        </w:tc>
      </w:tr>
      <w:tr w:rsidR="004422E2" w:rsidRPr="004422E2" w14:paraId="1D606E69" w14:textId="77777777" w:rsidTr="004422E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DBD9740" w14:textId="77777777" w:rsidR="004422E2" w:rsidRPr="004422E2" w:rsidRDefault="004422E2" w:rsidP="004422E2">
            <w:pPr>
              <w:spacing w:before="0" w:after="200" w:line="276" w:lineRule="auto"/>
              <w:rPr>
                <w:lang w:val="en-IE"/>
              </w:rPr>
            </w:pPr>
            <w:r w:rsidRPr="004422E2">
              <w:rPr>
                <w:lang w:val="en-IE"/>
              </w:rPr>
              <w:t>Provider formally notified of outcome of PAEC meeting (within 2 weeks after PAEC meeting) </w:t>
            </w:r>
          </w:p>
        </w:tc>
      </w:tr>
    </w:tbl>
    <w:p w14:paraId="177864E0" w14:textId="77777777" w:rsidR="004422E2" w:rsidRPr="004422E2" w:rsidRDefault="004422E2" w:rsidP="004422E2">
      <w:pPr>
        <w:spacing w:before="0" w:after="200" w:line="276" w:lineRule="auto"/>
        <w:rPr>
          <w:lang w:val="en-IE"/>
        </w:rPr>
      </w:pPr>
      <w:r w:rsidRPr="004422E2">
        <w:rPr>
          <w:lang w:val="en-IE"/>
        </w:rPr>
        <w:t> </w:t>
      </w:r>
    </w:p>
    <w:p w14:paraId="00C297BB" w14:textId="77777777" w:rsidR="004422E2" w:rsidRPr="004422E2" w:rsidRDefault="004422E2" w:rsidP="004422E2">
      <w:pPr>
        <w:spacing w:before="0" w:after="200" w:line="276" w:lineRule="auto"/>
        <w:rPr>
          <w:lang w:val="en-IE"/>
        </w:rPr>
      </w:pPr>
      <w:r w:rsidRPr="004422E2">
        <w:rPr>
          <w:b/>
          <w:bCs/>
          <w:lang w:val="en-IE"/>
        </w:rPr>
        <w:t xml:space="preserve">Next steps </w:t>
      </w:r>
      <w:r w:rsidRPr="004422E2">
        <w:rPr>
          <w:b/>
          <w:bCs/>
          <w:u w:val="single"/>
          <w:lang w:val="en-IE"/>
        </w:rPr>
        <w:t xml:space="preserve">after </w:t>
      </w:r>
      <w:r w:rsidRPr="004422E2">
        <w:rPr>
          <w:b/>
          <w:bCs/>
          <w:lang w:val="en-IE"/>
        </w:rPr>
        <w:t>first PAEC decision (for refusal pending Mandatory changes)</w:t>
      </w:r>
      <w:r w:rsidRPr="004422E2">
        <w:rPr>
          <w:lang w:val="en-I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422E2" w:rsidRPr="004422E2" w14:paraId="213DFC81" w14:textId="77777777" w:rsidTr="002C5DE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C1E4F5"/>
            <w:hideMark/>
          </w:tcPr>
          <w:p w14:paraId="6FFD4DAD" w14:textId="409B5B90" w:rsidR="004422E2" w:rsidRPr="004422E2" w:rsidRDefault="004422E2" w:rsidP="004422E2">
            <w:pPr>
              <w:spacing w:before="0" w:after="200" w:line="276" w:lineRule="auto"/>
              <w:rPr>
                <w:lang w:val="en-IE"/>
              </w:rPr>
            </w:pPr>
            <w:r w:rsidRPr="004422E2">
              <w:rPr>
                <w:lang w:val="en-IE"/>
              </w:rPr>
              <w:t> </w:t>
            </w:r>
            <w:r w:rsidRPr="004422E2">
              <w:rPr>
                <w:b/>
                <w:bCs/>
                <w:lang w:val="en-IE"/>
              </w:rPr>
              <w:t>Following a recommendation of Refusal Pending Mandatory changes </w:t>
            </w:r>
            <w:r w:rsidRPr="004422E2">
              <w:rPr>
                <w:lang w:val="en-IE"/>
              </w:rPr>
              <w:t> </w:t>
            </w:r>
          </w:p>
          <w:p w14:paraId="6399E047" w14:textId="77777777" w:rsidR="004422E2" w:rsidRPr="004422E2" w:rsidRDefault="004422E2" w:rsidP="004422E2">
            <w:pPr>
              <w:spacing w:before="0" w:after="200" w:line="276" w:lineRule="auto"/>
              <w:rPr>
                <w:lang w:val="en-IE"/>
              </w:rPr>
            </w:pPr>
            <w:r w:rsidRPr="004422E2">
              <w:rPr>
                <w:i/>
                <w:iCs/>
                <w:lang w:val="en-IE"/>
              </w:rPr>
              <w:t>Provider has six months from date of notification of PAEC decision in which to make the mandatory changes recommended by the Panel</w:t>
            </w:r>
            <w:r w:rsidRPr="004422E2">
              <w:rPr>
                <w:lang w:val="en-IE"/>
              </w:rPr>
              <w:t> </w:t>
            </w:r>
          </w:p>
        </w:tc>
      </w:tr>
      <w:tr w:rsidR="004422E2" w:rsidRPr="004422E2" w14:paraId="1B389606" w14:textId="77777777" w:rsidTr="002C5DE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20CAC3D" w14:textId="77777777" w:rsidR="004422E2" w:rsidRPr="004422E2" w:rsidRDefault="004422E2" w:rsidP="004422E2">
            <w:pPr>
              <w:spacing w:before="0" w:after="200" w:line="276" w:lineRule="auto"/>
              <w:rPr>
                <w:lang w:val="en-IE"/>
              </w:rPr>
            </w:pPr>
            <w:r w:rsidRPr="004422E2">
              <w:rPr>
                <w:lang w:val="en-IE"/>
              </w:rPr>
              <w:t>Provider notifies Panel when ready to resubmit revised QA procedures addressing the mandatory changes. Provider shares revised documentation with panel for consideration (template cover memo should also be included). </w:t>
            </w:r>
          </w:p>
        </w:tc>
      </w:tr>
      <w:tr w:rsidR="004422E2" w:rsidRPr="004422E2" w14:paraId="5D14C96F" w14:textId="77777777" w:rsidTr="002C5DE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4E0334D" w14:textId="77777777" w:rsidR="004422E2" w:rsidRPr="004422E2" w:rsidRDefault="004422E2" w:rsidP="004422E2">
            <w:pPr>
              <w:spacing w:before="0" w:after="200" w:line="276" w:lineRule="auto"/>
              <w:rPr>
                <w:lang w:val="en-IE"/>
              </w:rPr>
            </w:pPr>
            <w:r w:rsidRPr="004422E2">
              <w:rPr>
                <w:lang w:val="en-IE"/>
              </w:rPr>
              <w:t>Original Panel reconvene to review provider’s documentation and consider if mandatory changes have been made and are satisfactory.  A private panel reconvene meeting may take place if deemed beneficial and / or necessary.  </w:t>
            </w:r>
          </w:p>
          <w:p w14:paraId="081D09FC" w14:textId="77777777" w:rsidR="004422E2" w:rsidRPr="004422E2" w:rsidRDefault="004422E2" w:rsidP="004422E2">
            <w:pPr>
              <w:spacing w:before="0" w:after="200" w:line="276" w:lineRule="auto"/>
              <w:rPr>
                <w:lang w:val="en-IE"/>
              </w:rPr>
            </w:pPr>
            <w:r w:rsidRPr="004422E2">
              <w:rPr>
                <w:lang w:val="en-IE"/>
              </w:rPr>
              <w:t xml:space="preserve">Only </w:t>
            </w:r>
            <w:r w:rsidRPr="004422E2">
              <w:rPr>
                <w:b/>
                <w:bCs/>
                <w:lang w:val="en-IE"/>
              </w:rPr>
              <w:t>two</w:t>
            </w:r>
            <w:r w:rsidRPr="004422E2">
              <w:rPr>
                <w:lang w:val="en-IE"/>
              </w:rPr>
              <w:t xml:space="preserve"> outcomes possible: </w:t>
            </w:r>
            <w:r w:rsidRPr="004422E2">
              <w:rPr>
                <w:b/>
                <w:bCs/>
                <w:lang w:val="en-IE"/>
              </w:rPr>
              <w:t xml:space="preserve">approval </w:t>
            </w:r>
            <w:r w:rsidRPr="004422E2">
              <w:rPr>
                <w:lang w:val="en-IE"/>
              </w:rPr>
              <w:t xml:space="preserve">or </w:t>
            </w:r>
            <w:r w:rsidRPr="004422E2">
              <w:rPr>
                <w:b/>
                <w:bCs/>
                <w:lang w:val="en-IE"/>
              </w:rPr>
              <w:t>refusal to approve.</w:t>
            </w:r>
            <w:r w:rsidRPr="004422E2">
              <w:rPr>
                <w:lang w:val="en-IE"/>
              </w:rPr>
              <w:t> </w:t>
            </w:r>
          </w:p>
        </w:tc>
      </w:tr>
      <w:tr w:rsidR="004422E2" w:rsidRPr="004422E2" w14:paraId="3BA2A604" w14:textId="77777777" w:rsidTr="002C5DE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1808CB5" w14:textId="77777777" w:rsidR="004422E2" w:rsidRPr="004422E2" w:rsidRDefault="004422E2" w:rsidP="004422E2">
            <w:pPr>
              <w:spacing w:before="0" w:after="200" w:line="276" w:lineRule="auto"/>
              <w:rPr>
                <w:lang w:val="en-IE"/>
              </w:rPr>
            </w:pPr>
            <w:r w:rsidRPr="004422E2">
              <w:rPr>
                <w:lang w:val="en-IE"/>
              </w:rPr>
              <w:t>Original panel report is updated with new sections to outline outcome of the overall process post the reconvene meeting. </w:t>
            </w:r>
          </w:p>
        </w:tc>
      </w:tr>
      <w:tr w:rsidR="004422E2" w:rsidRPr="004422E2" w14:paraId="2C1EDC1D" w14:textId="77777777" w:rsidTr="002C5DE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9C7AC03" w14:textId="77777777" w:rsidR="004422E2" w:rsidRPr="004422E2" w:rsidRDefault="004422E2" w:rsidP="004422E2">
            <w:pPr>
              <w:spacing w:before="0" w:after="200" w:line="276" w:lineRule="auto"/>
              <w:rPr>
                <w:lang w:val="en-IE"/>
              </w:rPr>
            </w:pPr>
            <w:r w:rsidRPr="004422E2">
              <w:rPr>
                <w:lang w:val="en-IE"/>
              </w:rPr>
              <w:lastRenderedPageBreak/>
              <w:t>The same process for drafting the report (outlined above in Next Steps – all outcomes) should be followed for the updated draft report. Final report submitted to PAEC for decision.  </w:t>
            </w:r>
          </w:p>
        </w:tc>
      </w:tr>
      <w:tr w:rsidR="004422E2" w:rsidRPr="004422E2" w14:paraId="503B4C28" w14:textId="77777777" w:rsidTr="002C5DE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6EF0307" w14:textId="77777777" w:rsidR="004422E2" w:rsidRPr="004422E2" w:rsidRDefault="004422E2" w:rsidP="004422E2">
            <w:pPr>
              <w:spacing w:before="0" w:after="200" w:line="276" w:lineRule="auto"/>
              <w:rPr>
                <w:lang w:val="en-IE"/>
              </w:rPr>
            </w:pPr>
            <w:r w:rsidRPr="004422E2">
              <w:rPr>
                <w:lang w:val="en-IE"/>
              </w:rPr>
              <w:t>Provider formally notified of outcome of PAEC meeting (within 2 weeks after PAEC meeting) </w:t>
            </w:r>
          </w:p>
          <w:p w14:paraId="0A53E9C1" w14:textId="77777777" w:rsidR="004422E2" w:rsidRPr="004422E2" w:rsidRDefault="004422E2" w:rsidP="004422E2">
            <w:pPr>
              <w:spacing w:before="0" w:after="200" w:line="276" w:lineRule="auto"/>
              <w:rPr>
                <w:lang w:val="en-IE"/>
              </w:rPr>
            </w:pPr>
            <w:r w:rsidRPr="004422E2">
              <w:rPr>
                <w:lang w:val="en-IE"/>
              </w:rPr>
              <w:t> </w:t>
            </w:r>
          </w:p>
        </w:tc>
      </w:tr>
    </w:tbl>
    <w:p w14:paraId="36A696B3" w14:textId="77777777" w:rsidR="00683C2C" w:rsidRPr="0036435A" w:rsidRDefault="00683C2C" w:rsidP="005F3BFD">
      <w:pPr>
        <w:spacing w:before="0" w:after="200" w:line="276" w:lineRule="auto"/>
        <w:rPr>
          <w:lang w:val="en-IE"/>
        </w:rPr>
      </w:pPr>
    </w:p>
    <w:sectPr w:rsidR="00683C2C" w:rsidRPr="0036435A" w:rsidSect="005C71AB">
      <w:headerReference w:type="default" r:id="rId36"/>
      <w:footerReference w:type="even" r:id="rId37"/>
      <w:footerReference w:type="default" r:id="rId3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EAACC" w14:textId="77777777" w:rsidR="007216ED" w:rsidRDefault="007216ED" w:rsidP="006655A0">
      <w:r>
        <w:separator/>
      </w:r>
    </w:p>
  </w:endnote>
  <w:endnote w:type="continuationSeparator" w:id="0">
    <w:p w14:paraId="4ECE1EB9" w14:textId="77777777" w:rsidR="007216ED" w:rsidRDefault="007216ED" w:rsidP="006655A0">
      <w:r>
        <w:continuationSeparator/>
      </w:r>
    </w:p>
  </w:endnote>
  <w:endnote w:type="continuationNotice" w:id="1">
    <w:p w14:paraId="6ACAC7DA" w14:textId="77777777" w:rsidR="007216ED" w:rsidRDefault="007216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 Plus Book">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31B7" w14:textId="77777777" w:rsidR="0085409D" w:rsidRDefault="0085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D6DF" w14:textId="6A1EBAC3" w:rsidR="00067D4A" w:rsidRPr="00AD5B37" w:rsidRDefault="00760261" w:rsidP="00C55E33">
    <w:pPr>
      <w:pStyle w:val="Footer"/>
      <w:jc w:val="right"/>
      <w:rPr>
        <w:rFonts w:asciiTheme="minorHAnsi" w:hAnsiTheme="minorHAnsi" w:cstheme="minorHAnsi"/>
        <w:sz w:val="20"/>
        <w:szCs w:val="20"/>
      </w:rPr>
    </w:pPr>
    <w:r w:rsidRPr="00760261">
      <w:rPr>
        <w:rFonts w:ascii="Arial" w:hAnsi="Arial" w:cs="Arial"/>
        <w:sz w:val="22"/>
        <w:szCs w:val="22"/>
      </w:rPr>
      <w:t>Process Guide</w:t>
    </w:r>
    <w:r>
      <w:rPr>
        <w:rFonts w:ascii="Arial" w:hAnsi="Arial" w:cs="Arial"/>
        <w:sz w:val="22"/>
        <w:szCs w:val="22"/>
      </w:rPr>
      <w:t xml:space="preserve"> for </w:t>
    </w:r>
    <w:r w:rsidR="00110AFC" w:rsidRPr="00760261">
      <w:rPr>
        <w:rFonts w:ascii="Arial" w:hAnsi="Arial" w:cs="Arial"/>
        <w:sz w:val="22"/>
        <w:szCs w:val="22"/>
      </w:rPr>
      <w:t>Extension of Scope</w:t>
    </w:r>
    <w:r w:rsidR="00AD5B37" w:rsidRPr="00760261">
      <w:rPr>
        <w:rFonts w:ascii="Arial" w:hAnsi="Arial" w:cs="Arial"/>
        <w:sz w:val="22"/>
        <w:szCs w:val="22"/>
      </w:rPr>
      <w:t>: Blended and Fully Online Learning.</w:t>
    </w:r>
    <w:r w:rsidR="00110AFC" w:rsidRPr="00760261">
      <w:rPr>
        <w:rFonts w:ascii="Arial" w:hAnsi="Arial" w:cs="Arial"/>
        <w:sz w:val="22"/>
        <w:szCs w:val="22"/>
      </w:rPr>
      <w:t xml:space="preserve"> </w:t>
    </w:r>
    <w:r>
      <w:rPr>
        <w:rFonts w:ascii="Arial" w:hAnsi="Arial" w:cs="Arial"/>
        <w:sz w:val="22"/>
        <w:szCs w:val="22"/>
      </w:rPr>
      <w:t>V1</w:t>
    </w:r>
    <w:r w:rsidR="0085409D">
      <w:rPr>
        <w:rFonts w:ascii="Arial" w:hAnsi="Arial" w:cs="Arial"/>
        <w:sz w:val="22"/>
        <w:szCs w:val="22"/>
      </w:rPr>
      <w:t>.1</w:t>
    </w:r>
    <w:r>
      <w:rPr>
        <w:rFonts w:ascii="Arial" w:hAnsi="Arial" w:cs="Arial"/>
        <w:sz w:val="20"/>
        <w:szCs w:val="20"/>
      </w:rPr>
      <w:tab/>
    </w:r>
    <w:sdt>
      <w:sdtPr>
        <w:id w:val="1004785172"/>
        <w:docPartObj>
          <w:docPartGallery w:val="Page Numbers (Bottom of Page)"/>
          <w:docPartUnique/>
        </w:docPartObj>
      </w:sdtPr>
      <w:sdtEndPr>
        <w:rPr>
          <w:rFonts w:asciiTheme="minorHAnsi" w:hAnsiTheme="minorHAnsi" w:cstheme="minorHAnsi"/>
          <w:noProof/>
          <w:sz w:val="20"/>
          <w:szCs w:val="20"/>
        </w:rPr>
      </w:sdtEndPr>
      <w:sdtContent>
        <w:r w:rsidRPr="00AD5B37">
          <w:rPr>
            <w:rFonts w:cstheme="minorHAnsi"/>
          </w:rPr>
          <w:fldChar w:fldCharType="begin"/>
        </w:r>
        <w:r w:rsidRPr="00AD5B37">
          <w:rPr>
            <w:rFonts w:cstheme="minorHAnsi"/>
          </w:rPr>
          <w:instrText xml:space="preserve"> PAGE   \* MERGEFORMAT </w:instrText>
        </w:r>
        <w:r w:rsidRPr="00AD5B37">
          <w:rPr>
            <w:rFonts w:cstheme="minorHAnsi"/>
          </w:rPr>
          <w:fldChar w:fldCharType="separate"/>
        </w:r>
        <w:r>
          <w:rPr>
            <w:rFonts w:cstheme="minorHAnsi"/>
          </w:rPr>
          <w:t>2</w:t>
        </w:r>
        <w:r w:rsidRPr="00AD5B37">
          <w:rPr>
            <w:rFonts w:cs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D9C5" w14:textId="76F7A23A" w:rsidR="00477466" w:rsidRDefault="00477466">
    <w:pPr>
      <w:pStyle w:val="Footer"/>
      <w:jc w:val="right"/>
    </w:pPr>
  </w:p>
  <w:p w14:paraId="71C127A6" w14:textId="77777777" w:rsidR="00453B8A" w:rsidRDefault="00453B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D4E4" w14:textId="77777777" w:rsidR="00BE748D" w:rsidRDefault="00BE748D">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730FD61D" wp14:editId="41960415">
              <wp:simplePos x="0" y="0"/>
              <wp:positionH relativeFrom="page">
                <wp:posOffset>3696710</wp:posOffset>
              </wp:positionH>
              <wp:positionV relativeFrom="page">
                <wp:posOffset>9916153</wp:posOffset>
              </wp:positionV>
              <wp:extent cx="16891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5CC4F7FC" w14:textId="77777777" w:rsidR="00BE748D" w:rsidRDefault="00BE748D">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30FD61D" id="_x0000_t202" coordsize="21600,21600" o:spt="202" path="m,l,21600r21600,l21600,xe">
              <v:stroke joinstyle="miter"/>
              <v:path gradientshapeok="t" o:connecttype="rect"/>
            </v:shapetype>
            <v:shape id="Textbox 32" o:spid="_x0000_s1026" type="#_x0000_t202" style="position:absolute;margin-left:291.1pt;margin-top:780.8pt;width:13.3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" filled="f" stroked="f">
              <v:textbox inset="0,0,0,0">
                <w:txbxContent>
                  <w:p w14:paraId="5CC4F7FC" w14:textId="77777777" w:rsidR="00BE748D" w:rsidRDefault="00BE748D">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A141" w14:textId="77777777" w:rsidR="00B53C51" w:rsidRDefault="00B53C51" w:rsidP="004B0E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0EC37" w14:textId="77777777" w:rsidR="00B53C51" w:rsidRDefault="00B53C51" w:rsidP="004B0EF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20AB" w14:textId="77777777" w:rsidR="00B53C51" w:rsidRDefault="00B53C51" w:rsidP="004B0EF8">
    <w:pPr>
      <w:pStyle w:val="Footer"/>
      <w:tabs>
        <w:tab w:val="center" w:pos="3260"/>
        <w:tab w:val="right" w:pos="8931"/>
      </w:tabs>
      <w:rPr>
        <w:rFonts w:ascii="Calibri" w:hAnsi="Calibri"/>
        <w:i/>
        <w:sz w:val="20"/>
        <w:szCs w:val="20"/>
      </w:rPr>
    </w:pPr>
    <w:r>
      <w:rPr>
        <w:rFonts w:ascii="Calibri" w:hAnsi="Calibri"/>
        <w:i/>
        <w:sz w:val="20"/>
        <w:szCs w:val="20"/>
      </w:rPr>
      <w:t>Extension of Scope</w:t>
    </w:r>
    <w:r w:rsidRPr="00E56890">
      <w:rPr>
        <w:rFonts w:ascii="Calibri" w:hAnsi="Calibri"/>
        <w:i/>
        <w:sz w:val="20"/>
        <w:szCs w:val="20"/>
      </w:rPr>
      <w:t xml:space="preserve"> Evaluation Report</w:t>
    </w:r>
    <w:r>
      <w:rPr>
        <w:rFonts w:ascii="Calibri" w:hAnsi="Calibri"/>
        <w:i/>
        <w:sz w:val="20"/>
        <w:szCs w:val="20"/>
      </w:rPr>
      <w:t xml:space="preserve">: Blended Learning or Fully Online Learning (Version 2: October 2024) </w:t>
    </w:r>
    <w:r w:rsidRPr="00E56890">
      <w:rPr>
        <w:rFonts w:ascii="Calibri" w:hAnsi="Calibri"/>
        <w:i/>
        <w:sz w:val="20"/>
        <w:szCs w:val="20"/>
      </w:rPr>
      <w:t>- &lt;Provider Name&gt;</w:t>
    </w:r>
    <w:r>
      <w:rPr>
        <w:rFonts w:ascii="Calibri" w:hAnsi="Calibri"/>
        <w:i/>
        <w:sz w:val="20"/>
        <w:szCs w:val="20"/>
      </w:rPr>
      <w:t xml:space="preserve"> [Remove mode as necessary]</w:t>
    </w:r>
  </w:p>
  <w:p w14:paraId="676504FA" w14:textId="77777777" w:rsidR="00B53C51" w:rsidRPr="00E56890" w:rsidRDefault="00B53C51" w:rsidP="004B0EF8">
    <w:pPr>
      <w:pStyle w:val="Footer"/>
      <w:tabs>
        <w:tab w:val="center" w:pos="3260"/>
        <w:tab w:val="right" w:pos="8931"/>
      </w:tabs>
      <w:jc w:val="right"/>
      <w:rPr>
        <w:rFonts w:ascii="Calibri" w:hAnsi="Calibri"/>
        <w:i/>
        <w:sz w:val="20"/>
        <w:szCs w:val="20"/>
      </w:rPr>
    </w:pPr>
    <w:r w:rsidRPr="00E56890">
      <w:rPr>
        <w:rFonts w:ascii="Calibri" w:hAnsi="Calibri"/>
        <w:i/>
        <w:sz w:val="20"/>
        <w:szCs w:val="20"/>
      </w:rPr>
      <w:t xml:space="preserve">Page </w:t>
    </w:r>
    <w:r w:rsidRPr="00E56890">
      <w:rPr>
        <w:rFonts w:ascii="Calibri" w:hAnsi="Calibri"/>
        <w:i/>
        <w:sz w:val="20"/>
        <w:szCs w:val="20"/>
      </w:rPr>
      <w:fldChar w:fldCharType="begin"/>
    </w:r>
    <w:r w:rsidRPr="00E56890">
      <w:rPr>
        <w:rFonts w:ascii="Calibri" w:hAnsi="Calibri"/>
        <w:i/>
        <w:sz w:val="20"/>
        <w:szCs w:val="20"/>
      </w:rPr>
      <w:instrText xml:space="preserve"> PAGE   \* MERGEFORMAT </w:instrText>
    </w:r>
    <w:r w:rsidRPr="00E56890">
      <w:rPr>
        <w:rFonts w:ascii="Calibri" w:hAnsi="Calibri"/>
        <w:i/>
        <w:sz w:val="20"/>
        <w:szCs w:val="20"/>
      </w:rPr>
      <w:fldChar w:fldCharType="separate"/>
    </w:r>
    <w:r>
      <w:rPr>
        <w:rFonts w:ascii="Calibri" w:hAnsi="Calibri"/>
        <w:i/>
        <w:noProof/>
        <w:sz w:val="20"/>
        <w:szCs w:val="20"/>
      </w:rPr>
      <w:t>15</w:t>
    </w:r>
    <w:r w:rsidRPr="00E56890">
      <w:rPr>
        <w:rFonts w:ascii="Calibri" w:hAnsi="Calibri"/>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2A799" w14:textId="77777777" w:rsidR="007216ED" w:rsidRDefault="007216ED" w:rsidP="006655A0">
      <w:r>
        <w:separator/>
      </w:r>
    </w:p>
  </w:footnote>
  <w:footnote w:type="continuationSeparator" w:id="0">
    <w:p w14:paraId="29E4A4E7" w14:textId="77777777" w:rsidR="007216ED" w:rsidRDefault="007216ED" w:rsidP="006655A0">
      <w:r>
        <w:continuationSeparator/>
      </w:r>
    </w:p>
  </w:footnote>
  <w:footnote w:type="continuationNotice" w:id="1">
    <w:p w14:paraId="1240DEF5" w14:textId="77777777" w:rsidR="007216ED" w:rsidRDefault="007216ED">
      <w:pPr>
        <w:spacing w:before="0" w:after="0"/>
      </w:pPr>
    </w:p>
  </w:footnote>
  <w:footnote w:id="2">
    <w:p w14:paraId="48A7839F" w14:textId="5224436D" w:rsidR="009C3D7D" w:rsidRPr="009C3D7D" w:rsidRDefault="009C3D7D">
      <w:pPr>
        <w:pStyle w:val="FootnoteText"/>
        <w:rPr>
          <w:lang w:val="en-IE"/>
        </w:rPr>
      </w:pPr>
      <w:r>
        <w:rPr>
          <w:rStyle w:val="FootnoteReference"/>
        </w:rPr>
        <w:footnoteRef/>
      </w:r>
      <w:r>
        <w:t xml:space="preserve"> </w:t>
      </w:r>
      <w:r w:rsidR="003E7DF8">
        <w:t>M</w:t>
      </w:r>
      <w:r w:rsidR="00B3218C">
        <w:rPr>
          <w:lang w:val="en-IE"/>
        </w:rPr>
        <w:t xml:space="preserve">ore than provision of learning resources </w:t>
      </w:r>
      <w:r w:rsidR="002B642B">
        <w:rPr>
          <w:lang w:val="en-IE"/>
        </w:rPr>
        <w:t>/ recordings on the VLE.</w:t>
      </w:r>
    </w:p>
  </w:footnote>
  <w:footnote w:id="3">
    <w:p w14:paraId="5B2C9FEB" w14:textId="2AC47126" w:rsidR="00D77076" w:rsidRPr="00D77076" w:rsidRDefault="00D77076">
      <w:pPr>
        <w:pStyle w:val="FootnoteText"/>
        <w:rPr>
          <w:lang w:val="en-IE"/>
        </w:rPr>
      </w:pPr>
      <w:r>
        <w:rPr>
          <w:rStyle w:val="FootnoteReference"/>
        </w:rPr>
        <w:footnoteRef/>
      </w:r>
      <w:r>
        <w:t xml:space="preserve"> </w:t>
      </w:r>
      <w:bookmarkStart w:id="39" w:name="_Hlk181779613"/>
      <w:r>
        <w:rPr>
          <w:lang w:val="en-IE"/>
        </w:rPr>
        <w:t xml:space="preserve">For providers availing of </w:t>
      </w:r>
      <w:r w:rsidR="00A86477">
        <w:rPr>
          <w:lang w:val="en-IE"/>
        </w:rPr>
        <w:t>emergency sanction to offer blended / online programmes</w:t>
      </w:r>
      <w:r w:rsidR="008C69D7">
        <w:rPr>
          <w:lang w:val="en-IE"/>
        </w:rPr>
        <w:t xml:space="preserve"> expiring on June 30</w:t>
      </w:r>
      <w:r w:rsidR="008C69D7" w:rsidRPr="008C69D7">
        <w:rPr>
          <w:vertAlign w:val="superscript"/>
          <w:lang w:val="en-IE"/>
        </w:rPr>
        <w:t>th</w:t>
      </w:r>
      <w:r w:rsidR="008C69D7">
        <w:rPr>
          <w:lang w:val="en-IE"/>
        </w:rPr>
        <w:t xml:space="preserve"> 2025</w:t>
      </w:r>
      <w:r w:rsidR="00A86477">
        <w:rPr>
          <w:lang w:val="en-IE"/>
        </w:rPr>
        <w:t xml:space="preserve">, this </w:t>
      </w:r>
      <w:r w:rsidR="0005189F" w:rsidRPr="0005189F">
        <w:rPr>
          <w:lang w:val="en-IE"/>
        </w:rPr>
        <w:t>communication to QQI should be before end of 2024.</w:t>
      </w:r>
      <w:bookmarkEnd w:id="39"/>
    </w:p>
  </w:footnote>
  <w:footnote w:id="4">
    <w:p w14:paraId="180F42B0" w14:textId="2625D1E7" w:rsidR="008C69D7" w:rsidRPr="00B2697C" w:rsidRDefault="008C69D7" w:rsidP="008C69D7">
      <w:pPr>
        <w:pStyle w:val="FootnoteText"/>
        <w:rPr>
          <w:lang w:val="en-IE"/>
        </w:rPr>
      </w:pPr>
      <w:r>
        <w:rPr>
          <w:rStyle w:val="FootnoteReference"/>
        </w:rPr>
        <w:footnoteRef/>
      </w:r>
      <w:r>
        <w:t xml:space="preserve"> </w:t>
      </w:r>
      <w:r w:rsidRPr="008C69D7">
        <w:t xml:space="preserve">For providers availing of emergency sanction to offer blended / online programmes expiring on June 30th 2025, </w:t>
      </w:r>
      <w:r>
        <w:t>the application should be made no later than that date</w:t>
      </w:r>
      <w:r w:rsidRPr="00B2697C">
        <w:t xml:space="preserve">.   </w:t>
      </w:r>
      <w:r w:rsidR="00FB58A1">
        <w:t>These providers should refer to an email issued by QQI on August 8</w:t>
      </w:r>
      <w:r w:rsidR="00FB58A1" w:rsidRPr="00FB58A1">
        <w:rPr>
          <w:vertAlign w:val="superscript"/>
        </w:rPr>
        <w:t>th</w:t>
      </w:r>
      <w:r w:rsidR="00FB58A1">
        <w:t xml:space="preserve"> 2024</w:t>
      </w:r>
    </w:p>
  </w:footnote>
  <w:footnote w:id="5">
    <w:p w14:paraId="7E861EF7" w14:textId="18E5ED72" w:rsidR="00536CEB" w:rsidRPr="00536CEB" w:rsidRDefault="00536CEB">
      <w:pPr>
        <w:pStyle w:val="FootnoteText"/>
        <w:rPr>
          <w:lang w:val="en-IE"/>
        </w:rPr>
      </w:pPr>
      <w:r>
        <w:rPr>
          <w:rStyle w:val="FootnoteReference"/>
        </w:rPr>
        <w:footnoteRef/>
      </w:r>
      <w:r>
        <w:t xml:space="preserve"> </w:t>
      </w:r>
      <w:r w:rsidRPr="00536CEB">
        <w:t>For providers availing of emergency approval expiring on June 30th 2025, this notification should be sent before end of December 2024</w:t>
      </w:r>
    </w:p>
  </w:footnote>
  <w:footnote w:id="6">
    <w:p w14:paraId="09F6456E" w14:textId="17DDD1C8" w:rsidR="00C926BA" w:rsidRPr="00C926BA" w:rsidRDefault="00C926BA">
      <w:pPr>
        <w:pStyle w:val="FootnoteText"/>
        <w:rPr>
          <w:lang w:val="en-IE"/>
        </w:rPr>
      </w:pPr>
      <w:r>
        <w:rPr>
          <w:rStyle w:val="FootnoteReference"/>
        </w:rPr>
        <w:footnoteRef/>
      </w:r>
      <w:r>
        <w:t xml:space="preserve"> </w:t>
      </w:r>
      <w:r>
        <w:rPr>
          <w:lang w:val="en-IE"/>
        </w:rPr>
        <w:t>Can be updated through the development process</w:t>
      </w:r>
    </w:p>
  </w:footnote>
  <w:footnote w:id="7">
    <w:p w14:paraId="5DBC8B0A" w14:textId="561A0E94" w:rsidR="005F0DAA" w:rsidRPr="005F0DAA" w:rsidRDefault="005F0DAA">
      <w:pPr>
        <w:pStyle w:val="FootnoteText"/>
        <w:rPr>
          <w:lang w:val="en-IE"/>
        </w:rPr>
      </w:pPr>
      <w:r>
        <w:rPr>
          <w:rStyle w:val="FootnoteReference"/>
        </w:rPr>
        <w:footnoteRef/>
      </w:r>
      <w:r>
        <w:t xml:space="preserve"> </w:t>
      </w:r>
      <w:r>
        <w:rPr>
          <w:lang w:val="en-IE"/>
        </w:rPr>
        <w:t>Teacher / Instructor / Lecturer as appropriate</w:t>
      </w:r>
    </w:p>
  </w:footnote>
  <w:footnote w:id="8">
    <w:p w14:paraId="76C60608" w14:textId="620B74E7" w:rsidR="005F0DAA" w:rsidRPr="005F0DAA" w:rsidRDefault="005F0DAA">
      <w:pPr>
        <w:pStyle w:val="FootnoteText"/>
        <w:rPr>
          <w:lang w:val="en-IE"/>
        </w:rPr>
      </w:pPr>
      <w:r>
        <w:rPr>
          <w:rStyle w:val="FootnoteReference"/>
        </w:rPr>
        <w:footnoteRef/>
      </w:r>
      <w:r>
        <w:t xml:space="preserve"> </w:t>
      </w:r>
      <w:r>
        <w:rPr>
          <w:lang w:val="en-IE"/>
        </w:rPr>
        <w:t>Academic Council / Quality Committee or whatever term is used for the group providing oversight of programme quality within the provider</w:t>
      </w:r>
    </w:p>
  </w:footnote>
  <w:footnote w:id="9">
    <w:p w14:paraId="731F7BFC" w14:textId="3B79F4F4" w:rsidR="00141A4C" w:rsidRPr="00141A4C" w:rsidRDefault="00141A4C">
      <w:pPr>
        <w:pStyle w:val="FootnoteText"/>
        <w:rPr>
          <w:lang w:val="en-IE"/>
        </w:rPr>
      </w:pPr>
      <w:r>
        <w:rPr>
          <w:rStyle w:val="FootnoteReference"/>
        </w:rPr>
        <w:footnoteRef/>
      </w:r>
      <w:r>
        <w:t xml:space="preserve"> </w:t>
      </w:r>
      <w:r>
        <w:rPr>
          <w:lang w:val="en-IE"/>
        </w:rPr>
        <w:t xml:space="preserve">This will be required where the application form indicates that </w:t>
      </w:r>
      <w:r w:rsidR="00476122">
        <w:rPr>
          <w:lang w:val="en-IE"/>
        </w:rPr>
        <w:t xml:space="preserve">there are significant actions </w:t>
      </w:r>
      <w:r w:rsidR="004B763A">
        <w:rPr>
          <w:lang w:val="en-IE"/>
        </w:rPr>
        <w:t xml:space="preserve">/ appointments / purchases etc </w:t>
      </w:r>
      <w:r w:rsidR="00476122">
        <w:rPr>
          <w:lang w:val="en-IE"/>
        </w:rPr>
        <w:t>yet</w:t>
      </w:r>
      <w:r w:rsidR="004B763A">
        <w:rPr>
          <w:lang w:val="en-IE"/>
        </w:rPr>
        <w:t xml:space="preserve"> </w:t>
      </w:r>
      <w:r w:rsidR="00476122">
        <w:rPr>
          <w:lang w:val="en-IE"/>
        </w:rPr>
        <w:t xml:space="preserve">to be </w:t>
      </w:r>
      <w:r w:rsidR="004B763A">
        <w:rPr>
          <w:lang w:val="en-IE"/>
        </w:rPr>
        <w:t>made</w:t>
      </w:r>
      <w:r w:rsidR="00476122">
        <w:rPr>
          <w:lang w:val="en-IE"/>
        </w:rPr>
        <w:t xml:space="preserve">  </w:t>
      </w:r>
    </w:p>
  </w:footnote>
  <w:footnote w:id="10">
    <w:p w14:paraId="07D5C9A1" w14:textId="4D240DAD" w:rsidR="002A62CF" w:rsidRPr="002A62CF" w:rsidRDefault="002A62CF">
      <w:pPr>
        <w:pStyle w:val="FootnoteText"/>
        <w:rPr>
          <w:lang w:val="en-IE"/>
        </w:rPr>
      </w:pPr>
      <w:r>
        <w:rPr>
          <w:rStyle w:val="FootnoteReference"/>
        </w:rPr>
        <w:footnoteRef/>
      </w:r>
      <w:r>
        <w:t xml:space="preserve"> </w:t>
      </w:r>
      <w:r w:rsidR="00090B6C">
        <w:rPr>
          <w:lang w:val="en-IE"/>
        </w:rPr>
        <w:t xml:space="preserve">This only applies where QQI has agreed that the provider manage the evaluation process under QQI </w:t>
      </w:r>
      <w:r w:rsidR="00896543">
        <w:rPr>
          <w:lang w:val="en-IE"/>
        </w:rPr>
        <w:t>oversight.</w:t>
      </w:r>
    </w:p>
  </w:footnote>
  <w:footnote w:id="11">
    <w:p w14:paraId="621C896A" w14:textId="477540A5" w:rsidR="00981647" w:rsidRPr="00BE748D" w:rsidRDefault="00981647" w:rsidP="00981647">
      <w:pPr>
        <w:ind w:left="120" w:right="463" w:hanging="1"/>
        <w:rPr>
          <w:i/>
        </w:rPr>
      </w:pPr>
      <w:r>
        <w:rPr>
          <w:rStyle w:val="FootnoteReference"/>
        </w:rPr>
        <w:footnoteRef/>
      </w:r>
      <w:r>
        <w:t xml:space="preserve"> </w:t>
      </w:r>
      <w:r w:rsidRPr="00BE748D">
        <w:rPr>
          <w:i/>
        </w:rPr>
        <w:t>A brief description of how these objectives will be met, along with the approach that will be used to do so, should be included</w:t>
      </w:r>
    </w:p>
    <w:p w14:paraId="69FDE3F4" w14:textId="7BD0A05D" w:rsidR="00981647" w:rsidRPr="00981647" w:rsidRDefault="00981647">
      <w:pPr>
        <w:pStyle w:val="FootnoteText"/>
        <w:rPr>
          <w:lang w:val="en-IE"/>
        </w:rPr>
      </w:pPr>
    </w:p>
  </w:footnote>
  <w:footnote w:id="12">
    <w:p w14:paraId="03F605CD" w14:textId="77777777" w:rsidR="007A5CDB" w:rsidRPr="00CD01B1" w:rsidRDefault="007A5CDB" w:rsidP="007A5CDB">
      <w:pPr>
        <w:pStyle w:val="FootnoteText"/>
        <w:rPr>
          <w:lang w:val="en-IE"/>
        </w:rPr>
      </w:pPr>
      <w:r>
        <w:rPr>
          <w:rStyle w:val="FootnoteReference"/>
        </w:rPr>
        <w:footnoteRef/>
      </w:r>
      <w:r>
        <w:t xml:space="preserve"> </w:t>
      </w:r>
      <w:r w:rsidRPr="00CD01B1">
        <w:t>Must stay within current scope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B106" w14:textId="77777777" w:rsidR="0085409D" w:rsidRDefault="00854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31BC" w14:textId="7FD6306F" w:rsidR="00ED5390" w:rsidRDefault="00ED5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0CD96" w14:textId="77777777" w:rsidR="0085409D" w:rsidRDefault="00854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5C56" w14:textId="77777777" w:rsidR="00BE748D" w:rsidRDefault="00BE748D">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158C" w14:textId="77777777" w:rsidR="00B53C51" w:rsidRDefault="00B53C51" w:rsidP="004B0EF8">
    <w:pPr>
      <w:pStyle w:val="Header"/>
      <w:jc w:val="center"/>
    </w:pPr>
    <w:r>
      <w:rPr>
        <w:noProof/>
      </w:rPr>
      <w:drawing>
        <wp:anchor distT="0" distB="0" distL="114300" distR="114300" simplePos="0" relativeHeight="251656704" behindDoc="1" locked="0" layoutInCell="1" allowOverlap="1" wp14:anchorId="4FE64605" wp14:editId="5CD6EC26">
          <wp:simplePos x="0" y="0"/>
          <wp:positionH relativeFrom="page">
            <wp:posOffset>4981575</wp:posOffset>
          </wp:positionH>
          <wp:positionV relativeFrom="paragraph">
            <wp:posOffset>-459105</wp:posOffset>
          </wp:positionV>
          <wp:extent cx="2579370" cy="923925"/>
          <wp:effectExtent l="0" t="0" r="0" b="9525"/>
          <wp:wrapTight wrapText="bothSides">
            <wp:wrapPolygon edited="0">
              <wp:start x="0" y="0"/>
              <wp:lineTo x="0" y="21377"/>
              <wp:lineTo x="21377" y="21377"/>
              <wp:lineTo x="21377" y="0"/>
              <wp:lineTo x="0" y="0"/>
            </wp:wrapPolygon>
          </wp:wrapTight>
          <wp:docPr id="78592143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72122" name="Picture 2" descr="A logo for a company&#10;&#10;Description automatically generated"/>
                  <pic:cNvPicPr/>
                </pic:nvPicPr>
                <pic:blipFill>
                  <a:blip r:embed="rId1"/>
                  <a:stretch>
                    <a:fillRect/>
                  </a:stretch>
                </pic:blipFill>
                <pic:spPr>
                  <a:xfrm>
                    <a:off x="0" y="0"/>
                    <a:ext cx="2579370" cy="9239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6DFB"/>
    <w:multiLevelType w:val="hybridMultilevel"/>
    <w:tmpl w:val="7A708E24"/>
    <w:lvl w:ilvl="0" w:tplc="18090001">
      <w:start w:val="1"/>
      <w:numFmt w:val="bullet"/>
      <w:lvlText w:val=""/>
      <w:lvlJc w:val="left"/>
      <w:pPr>
        <w:ind w:left="601" w:hanging="360"/>
      </w:pPr>
      <w:rPr>
        <w:rFonts w:ascii="Symbol" w:hAnsi="Symbol" w:hint="default"/>
      </w:rPr>
    </w:lvl>
    <w:lvl w:ilvl="1" w:tplc="875E8BA0">
      <w:start w:val="2"/>
      <w:numFmt w:val="bullet"/>
      <w:lvlText w:val="•"/>
      <w:lvlJc w:val="left"/>
      <w:pPr>
        <w:ind w:left="1531" w:hanging="570"/>
      </w:pPr>
      <w:rPr>
        <w:rFonts w:ascii="Aptos" w:eastAsia="Times New Roman" w:hAnsi="Aptos" w:cs="Times New Roman" w:hint="default"/>
      </w:rPr>
    </w:lvl>
    <w:lvl w:ilvl="2" w:tplc="18090005" w:tentative="1">
      <w:start w:val="1"/>
      <w:numFmt w:val="bullet"/>
      <w:lvlText w:val=""/>
      <w:lvlJc w:val="left"/>
      <w:pPr>
        <w:ind w:left="2041" w:hanging="360"/>
      </w:pPr>
      <w:rPr>
        <w:rFonts w:ascii="Wingdings" w:hAnsi="Wingdings" w:hint="default"/>
      </w:rPr>
    </w:lvl>
    <w:lvl w:ilvl="3" w:tplc="18090001" w:tentative="1">
      <w:start w:val="1"/>
      <w:numFmt w:val="bullet"/>
      <w:lvlText w:val=""/>
      <w:lvlJc w:val="left"/>
      <w:pPr>
        <w:ind w:left="2761" w:hanging="360"/>
      </w:pPr>
      <w:rPr>
        <w:rFonts w:ascii="Symbol" w:hAnsi="Symbol" w:hint="default"/>
      </w:rPr>
    </w:lvl>
    <w:lvl w:ilvl="4" w:tplc="18090003" w:tentative="1">
      <w:start w:val="1"/>
      <w:numFmt w:val="bullet"/>
      <w:lvlText w:val="o"/>
      <w:lvlJc w:val="left"/>
      <w:pPr>
        <w:ind w:left="3481" w:hanging="360"/>
      </w:pPr>
      <w:rPr>
        <w:rFonts w:ascii="Courier New" w:hAnsi="Courier New" w:cs="Courier New" w:hint="default"/>
      </w:rPr>
    </w:lvl>
    <w:lvl w:ilvl="5" w:tplc="18090005" w:tentative="1">
      <w:start w:val="1"/>
      <w:numFmt w:val="bullet"/>
      <w:lvlText w:val=""/>
      <w:lvlJc w:val="left"/>
      <w:pPr>
        <w:ind w:left="4201" w:hanging="360"/>
      </w:pPr>
      <w:rPr>
        <w:rFonts w:ascii="Wingdings" w:hAnsi="Wingdings" w:hint="default"/>
      </w:rPr>
    </w:lvl>
    <w:lvl w:ilvl="6" w:tplc="18090001" w:tentative="1">
      <w:start w:val="1"/>
      <w:numFmt w:val="bullet"/>
      <w:lvlText w:val=""/>
      <w:lvlJc w:val="left"/>
      <w:pPr>
        <w:ind w:left="4921" w:hanging="360"/>
      </w:pPr>
      <w:rPr>
        <w:rFonts w:ascii="Symbol" w:hAnsi="Symbol" w:hint="default"/>
      </w:rPr>
    </w:lvl>
    <w:lvl w:ilvl="7" w:tplc="18090003" w:tentative="1">
      <w:start w:val="1"/>
      <w:numFmt w:val="bullet"/>
      <w:lvlText w:val="o"/>
      <w:lvlJc w:val="left"/>
      <w:pPr>
        <w:ind w:left="5641" w:hanging="360"/>
      </w:pPr>
      <w:rPr>
        <w:rFonts w:ascii="Courier New" w:hAnsi="Courier New" w:cs="Courier New" w:hint="default"/>
      </w:rPr>
    </w:lvl>
    <w:lvl w:ilvl="8" w:tplc="18090005" w:tentative="1">
      <w:start w:val="1"/>
      <w:numFmt w:val="bullet"/>
      <w:lvlText w:val=""/>
      <w:lvlJc w:val="left"/>
      <w:pPr>
        <w:ind w:left="6361" w:hanging="360"/>
      </w:pPr>
      <w:rPr>
        <w:rFonts w:ascii="Wingdings" w:hAnsi="Wingdings" w:hint="default"/>
      </w:rPr>
    </w:lvl>
  </w:abstractNum>
  <w:abstractNum w:abstractNumId="1" w15:restartNumberingAfterBreak="0">
    <w:nsid w:val="0A907149"/>
    <w:multiLevelType w:val="hybridMultilevel"/>
    <w:tmpl w:val="ADA63A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EB01CB"/>
    <w:multiLevelType w:val="hybridMultilevel"/>
    <w:tmpl w:val="E8D4B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8905A7"/>
    <w:multiLevelType w:val="hybridMultilevel"/>
    <w:tmpl w:val="1F205FA8"/>
    <w:lvl w:ilvl="0" w:tplc="18090013">
      <w:start w:val="1"/>
      <w:numFmt w:val="upperRoman"/>
      <w:lvlText w:val="%1."/>
      <w:lvlJc w:val="righ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B3375FF"/>
    <w:multiLevelType w:val="hybridMultilevel"/>
    <w:tmpl w:val="8DF6A712"/>
    <w:lvl w:ilvl="0" w:tplc="A67A0BF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FF34487"/>
    <w:multiLevelType w:val="hybridMultilevel"/>
    <w:tmpl w:val="3C68ACFA"/>
    <w:lvl w:ilvl="0" w:tplc="18090019">
      <w:start w:val="1"/>
      <w:numFmt w:val="lowerLetter"/>
      <w:lvlText w:val="%1."/>
      <w:lvlJc w:val="left"/>
      <w:pPr>
        <w:ind w:left="479" w:hanging="360"/>
      </w:pPr>
      <w:rPr>
        <w:rFonts w:hint="default"/>
      </w:rPr>
    </w:lvl>
    <w:lvl w:ilvl="1" w:tplc="938283F0">
      <w:start w:val="1"/>
      <w:numFmt w:val="lowerLetter"/>
      <w:lvlText w:val="%2."/>
      <w:lvlJc w:val="left"/>
      <w:pPr>
        <w:ind w:left="1199" w:hanging="360"/>
      </w:pPr>
      <w:rPr>
        <w:rFonts w:hint="default"/>
      </w:r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6" w15:restartNumberingAfterBreak="0">
    <w:nsid w:val="3DE07923"/>
    <w:multiLevelType w:val="hybridMultilevel"/>
    <w:tmpl w:val="B78CE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ED4404"/>
    <w:multiLevelType w:val="hybridMultilevel"/>
    <w:tmpl w:val="F9F003E4"/>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8" w15:restartNumberingAfterBreak="0">
    <w:nsid w:val="4D464683"/>
    <w:multiLevelType w:val="hybridMultilevel"/>
    <w:tmpl w:val="BEFC5F5A"/>
    <w:lvl w:ilvl="0" w:tplc="18090001">
      <w:start w:val="1"/>
      <w:numFmt w:val="bullet"/>
      <w:lvlText w:val=""/>
      <w:lvlJc w:val="left"/>
      <w:pPr>
        <w:ind w:left="1249" w:hanging="360"/>
      </w:pPr>
      <w:rPr>
        <w:rFonts w:ascii="Symbol" w:hAnsi="Symbol" w:hint="default"/>
      </w:rPr>
    </w:lvl>
    <w:lvl w:ilvl="1" w:tplc="18090003">
      <w:start w:val="1"/>
      <w:numFmt w:val="bullet"/>
      <w:lvlText w:val="o"/>
      <w:lvlJc w:val="left"/>
      <w:pPr>
        <w:ind w:left="1969" w:hanging="360"/>
      </w:pPr>
      <w:rPr>
        <w:rFonts w:ascii="Courier New" w:hAnsi="Courier New" w:cs="Courier New" w:hint="default"/>
      </w:rPr>
    </w:lvl>
    <w:lvl w:ilvl="2" w:tplc="18090005" w:tentative="1">
      <w:start w:val="1"/>
      <w:numFmt w:val="bullet"/>
      <w:lvlText w:val=""/>
      <w:lvlJc w:val="left"/>
      <w:pPr>
        <w:ind w:left="2689" w:hanging="360"/>
      </w:pPr>
      <w:rPr>
        <w:rFonts w:ascii="Wingdings" w:hAnsi="Wingdings" w:hint="default"/>
      </w:rPr>
    </w:lvl>
    <w:lvl w:ilvl="3" w:tplc="18090001" w:tentative="1">
      <w:start w:val="1"/>
      <w:numFmt w:val="bullet"/>
      <w:lvlText w:val=""/>
      <w:lvlJc w:val="left"/>
      <w:pPr>
        <w:ind w:left="3409" w:hanging="360"/>
      </w:pPr>
      <w:rPr>
        <w:rFonts w:ascii="Symbol" w:hAnsi="Symbol" w:hint="default"/>
      </w:rPr>
    </w:lvl>
    <w:lvl w:ilvl="4" w:tplc="18090003" w:tentative="1">
      <w:start w:val="1"/>
      <w:numFmt w:val="bullet"/>
      <w:lvlText w:val="o"/>
      <w:lvlJc w:val="left"/>
      <w:pPr>
        <w:ind w:left="4129" w:hanging="360"/>
      </w:pPr>
      <w:rPr>
        <w:rFonts w:ascii="Courier New" w:hAnsi="Courier New" w:cs="Courier New" w:hint="default"/>
      </w:rPr>
    </w:lvl>
    <w:lvl w:ilvl="5" w:tplc="18090005" w:tentative="1">
      <w:start w:val="1"/>
      <w:numFmt w:val="bullet"/>
      <w:lvlText w:val=""/>
      <w:lvlJc w:val="left"/>
      <w:pPr>
        <w:ind w:left="4849" w:hanging="360"/>
      </w:pPr>
      <w:rPr>
        <w:rFonts w:ascii="Wingdings" w:hAnsi="Wingdings" w:hint="default"/>
      </w:rPr>
    </w:lvl>
    <w:lvl w:ilvl="6" w:tplc="18090001" w:tentative="1">
      <w:start w:val="1"/>
      <w:numFmt w:val="bullet"/>
      <w:lvlText w:val=""/>
      <w:lvlJc w:val="left"/>
      <w:pPr>
        <w:ind w:left="5569" w:hanging="360"/>
      </w:pPr>
      <w:rPr>
        <w:rFonts w:ascii="Symbol" w:hAnsi="Symbol" w:hint="default"/>
      </w:rPr>
    </w:lvl>
    <w:lvl w:ilvl="7" w:tplc="18090003" w:tentative="1">
      <w:start w:val="1"/>
      <w:numFmt w:val="bullet"/>
      <w:lvlText w:val="o"/>
      <w:lvlJc w:val="left"/>
      <w:pPr>
        <w:ind w:left="6289" w:hanging="360"/>
      </w:pPr>
      <w:rPr>
        <w:rFonts w:ascii="Courier New" w:hAnsi="Courier New" w:cs="Courier New" w:hint="default"/>
      </w:rPr>
    </w:lvl>
    <w:lvl w:ilvl="8" w:tplc="18090005" w:tentative="1">
      <w:start w:val="1"/>
      <w:numFmt w:val="bullet"/>
      <w:lvlText w:val=""/>
      <w:lvlJc w:val="left"/>
      <w:pPr>
        <w:ind w:left="7009" w:hanging="360"/>
      </w:pPr>
      <w:rPr>
        <w:rFonts w:ascii="Wingdings" w:hAnsi="Wingdings" w:hint="default"/>
      </w:rPr>
    </w:lvl>
  </w:abstractNum>
  <w:abstractNum w:abstractNumId="9" w15:restartNumberingAfterBreak="0">
    <w:nsid w:val="4E335079"/>
    <w:multiLevelType w:val="hybridMultilevel"/>
    <w:tmpl w:val="1696C922"/>
    <w:lvl w:ilvl="0" w:tplc="5F804F34">
      <w:start w:val="1"/>
      <w:numFmt w:val="decimal"/>
      <w:lvlText w:val="%1."/>
      <w:lvlJc w:val="left"/>
      <w:pPr>
        <w:ind w:left="479" w:hanging="360"/>
      </w:pPr>
      <w:rPr>
        <w:rFonts w:hint="default"/>
      </w:rPr>
    </w:lvl>
    <w:lvl w:ilvl="1" w:tplc="18090019" w:tentative="1">
      <w:start w:val="1"/>
      <w:numFmt w:val="lowerLetter"/>
      <w:lvlText w:val="%2."/>
      <w:lvlJc w:val="left"/>
      <w:pPr>
        <w:ind w:left="1199" w:hanging="360"/>
      </w:pPr>
    </w:lvl>
    <w:lvl w:ilvl="2" w:tplc="1809001B" w:tentative="1">
      <w:start w:val="1"/>
      <w:numFmt w:val="lowerRoman"/>
      <w:lvlText w:val="%3."/>
      <w:lvlJc w:val="right"/>
      <w:pPr>
        <w:ind w:left="1919" w:hanging="180"/>
      </w:pPr>
    </w:lvl>
    <w:lvl w:ilvl="3" w:tplc="1809000F" w:tentative="1">
      <w:start w:val="1"/>
      <w:numFmt w:val="decimal"/>
      <w:lvlText w:val="%4."/>
      <w:lvlJc w:val="left"/>
      <w:pPr>
        <w:ind w:left="2639" w:hanging="360"/>
      </w:pPr>
    </w:lvl>
    <w:lvl w:ilvl="4" w:tplc="18090019" w:tentative="1">
      <w:start w:val="1"/>
      <w:numFmt w:val="lowerLetter"/>
      <w:lvlText w:val="%5."/>
      <w:lvlJc w:val="left"/>
      <w:pPr>
        <w:ind w:left="3359" w:hanging="360"/>
      </w:pPr>
    </w:lvl>
    <w:lvl w:ilvl="5" w:tplc="1809001B" w:tentative="1">
      <w:start w:val="1"/>
      <w:numFmt w:val="lowerRoman"/>
      <w:lvlText w:val="%6."/>
      <w:lvlJc w:val="right"/>
      <w:pPr>
        <w:ind w:left="4079" w:hanging="180"/>
      </w:pPr>
    </w:lvl>
    <w:lvl w:ilvl="6" w:tplc="1809000F" w:tentative="1">
      <w:start w:val="1"/>
      <w:numFmt w:val="decimal"/>
      <w:lvlText w:val="%7."/>
      <w:lvlJc w:val="left"/>
      <w:pPr>
        <w:ind w:left="4799" w:hanging="360"/>
      </w:pPr>
    </w:lvl>
    <w:lvl w:ilvl="7" w:tplc="18090019" w:tentative="1">
      <w:start w:val="1"/>
      <w:numFmt w:val="lowerLetter"/>
      <w:lvlText w:val="%8."/>
      <w:lvlJc w:val="left"/>
      <w:pPr>
        <w:ind w:left="5519" w:hanging="360"/>
      </w:pPr>
    </w:lvl>
    <w:lvl w:ilvl="8" w:tplc="1809001B" w:tentative="1">
      <w:start w:val="1"/>
      <w:numFmt w:val="lowerRoman"/>
      <w:lvlText w:val="%9."/>
      <w:lvlJc w:val="right"/>
      <w:pPr>
        <w:ind w:left="6239" w:hanging="180"/>
      </w:pPr>
    </w:lvl>
  </w:abstractNum>
  <w:abstractNum w:abstractNumId="10" w15:restartNumberingAfterBreak="0">
    <w:nsid w:val="5429676A"/>
    <w:multiLevelType w:val="hybridMultilevel"/>
    <w:tmpl w:val="45622D2A"/>
    <w:lvl w:ilvl="0" w:tplc="1528EBD8">
      <w:numFmt w:val="bullet"/>
      <w:lvlText w:val="-"/>
      <w:lvlJc w:val="left"/>
      <w:pPr>
        <w:ind w:left="1287" w:hanging="360"/>
      </w:pPr>
      <w:rPr>
        <w:rFonts w:ascii="Calibri" w:eastAsia="Calibri" w:hAnsi="Calibri" w:cs="Calibri" w:hint="default"/>
        <w:b w:val="0"/>
        <w:bCs w:val="0"/>
        <w:i w:val="0"/>
        <w:iCs w:val="0"/>
        <w:spacing w:val="0"/>
        <w:w w:val="100"/>
        <w:sz w:val="22"/>
        <w:szCs w:val="22"/>
        <w:lang w:val="en-US" w:eastAsia="en-US" w:bidi="ar-SA"/>
      </w:rPr>
    </w:lvl>
    <w:lvl w:ilvl="1" w:tplc="18090003">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1" w15:restartNumberingAfterBreak="0">
    <w:nsid w:val="571F761A"/>
    <w:multiLevelType w:val="hybridMultilevel"/>
    <w:tmpl w:val="4FDE5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BA7540"/>
    <w:multiLevelType w:val="hybridMultilevel"/>
    <w:tmpl w:val="84AC4E0A"/>
    <w:lvl w:ilvl="0" w:tplc="CB0AFAB4">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2D82992"/>
    <w:multiLevelType w:val="multilevel"/>
    <w:tmpl w:val="DFC89EEE"/>
    <w:lvl w:ilvl="0">
      <w:start w:val="1"/>
      <w:numFmt w:val="decimal"/>
      <w:lvlText w:val="%1."/>
      <w:lvlJc w:val="left"/>
      <w:pPr>
        <w:ind w:left="840" w:hanging="721"/>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168" w:hanging="329"/>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094" w:hanging="329"/>
      </w:pPr>
      <w:rPr>
        <w:rFonts w:hint="default"/>
        <w:lang w:val="en-US" w:eastAsia="en-US" w:bidi="ar-SA"/>
      </w:rPr>
    </w:lvl>
    <w:lvl w:ilvl="3">
      <w:numFmt w:val="bullet"/>
      <w:lvlText w:val="•"/>
      <w:lvlJc w:val="left"/>
      <w:pPr>
        <w:ind w:left="3028" w:hanging="329"/>
      </w:pPr>
      <w:rPr>
        <w:rFonts w:hint="default"/>
        <w:lang w:val="en-US" w:eastAsia="en-US" w:bidi="ar-SA"/>
      </w:rPr>
    </w:lvl>
    <w:lvl w:ilvl="4">
      <w:numFmt w:val="bullet"/>
      <w:lvlText w:val="•"/>
      <w:lvlJc w:val="left"/>
      <w:pPr>
        <w:ind w:left="3962" w:hanging="329"/>
      </w:pPr>
      <w:rPr>
        <w:rFonts w:hint="default"/>
        <w:lang w:val="en-US" w:eastAsia="en-US" w:bidi="ar-SA"/>
      </w:rPr>
    </w:lvl>
    <w:lvl w:ilvl="5">
      <w:numFmt w:val="bullet"/>
      <w:lvlText w:val="•"/>
      <w:lvlJc w:val="left"/>
      <w:pPr>
        <w:ind w:left="4896" w:hanging="329"/>
      </w:pPr>
      <w:rPr>
        <w:rFonts w:hint="default"/>
        <w:lang w:val="en-US" w:eastAsia="en-US" w:bidi="ar-SA"/>
      </w:rPr>
    </w:lvl>
    <w:lvl w:ilvl="6">
      <w:numFmt w:val="bullet"/>
      <w:lvlText w:val="•"/>
      <w:lvlJc w:val="left"/>
      <w:pPr>
        <w:ind w:left="5830" w:hanging="329"/>
      </w:pPr>
      <w:rPr>
        <w:rFonts w:hint="default"/>
        <w:lang w:val="en-US" w:eastAsia="en-US" w:bidi="ar-SA"/>
      </w:rPr>
    </w:lvl>
    <w:lvl w:ilvl="7">
      <w:numFmt w:val="bullet"/>
      <w:lvlText w:val="•"/>
      <w:lvlJc w:val="left"/>
      <w:pPr>
        <w:ind w:left="6764" w:hanging="329"/>
      </w:pPr>
      <w:rPr>
        <w:rFonts w:hint="default"/>
        <w:lang w:val="en-US" w:eastAsia="en-US" w:bidi="ar-SA"/>
      </w:rPr>
    </w:lvl>
    <w:lvl w:ilvl="8">
      <w:numFmt w:val="bullet"/>
      <w:lvlText w:val="•"/>
      <w:lvlJc w:val="left"/>
      <w:pPr>
        <w:ind w:left="7698" w:hanging="329"/>
      </w:pPr>
      <w:rPr>
        <w:rFonts w:hint="default"/>
        <w:lang w:val="en-US" w:eastAsia="en-US" w:bidi="ar-SA"/>
      </w:rPr>
    </w:lvl>
  </w:abstractNum>
  <w:abstractNum w:abstractNumId="14" w15:restartNumberingAfterBreak="0">
    <w:nsid w:val="750C2BFC"/>
    <w:multiLevelType w:val="hybridMultilevel"/>
    <w:tmpl w:val="2D9C3B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A572D0D"/>
    <w:multiLevelType w:val="hybridMultilevel"/>
    <w:tmpl w:val="25E89C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4130D2"/>
    <w:multiLevelType w:val="hybridMultilevel"/>
    <w:tmpl w:val="50D69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472152"/>
    <w:multiLevelType w:val="multilevel"/>
    <w:tmpl w:val="EB0A8926"/>
    <w:lvl w:ilvl="0">
      <w:start w:val="2"/>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2185691">
    <w:abstractNumId w:val="17"/>
  </w:num>
  <w:num w:numId="2" w16cid:durableId="441001568">
    <w:abstractNumId w:val="12"/>
  </w:num>
  <w:num w:numId="3" w16cid:durableId="1289168662">
    <w:abstractNumId w:val="3"/>
  </w:num>
  <w:num w:numId="4" w16cid:durableId="1224558477">
    <w:abstractNumId w:val="6"/>
  </w:num>
  <w:num w:numId="5" w16cid:durableId="898252476">
    <w:abstractNumId w:val="14"/>
  </w:num>
  <w:num w:numId="6" w16cid:durableId="1651980164">
    <w:abstractNumId w:val="1"/>
  </w:num>
  <w:num w:numId="7" w16cid:durableId="1728920529">
    <w:abstractNumId w:val="16"/>
  </w:num>
  <w:num w:numId="8" w16cid:durableId="1624919922">
    <w:abstractNumId w:val="0"/>
  </w:num>
  <w:num w:numId="9" w16cid:durableId="1940327689">
    <w:abstractNumId w:val="4"/>
  </w:num>
  <w:num w:numId="10" w16cid:durableId="715274068">
    <w:abstractNumId w:val="11"/>
  </w:num>
  <w:num w:numId="11" w16cid:durableId="1635675399">
    <w:abstractNumId w:val="15"/>
  </w:num>
  <w:num w:numId="12" w16cid:durableId="289357899">
    <w:abstractNumId w:val="7"/>
  </w:num>
  <w:num w:numId="13" w16cid:durableId="1855069156">
    <w:abstractNumId w:val="2"/>
  </w:num>
  <w:num w:numId="14" w16cid:durableId="73823663">
    <w:abstractNumId w:val="13"/>
  </w:num>
  <w:num w:numId="15" w16cid:durableId="1300114128">
    <w:abstractNumId w:val="9"/>
  </w:num>
  <w:num w:numId="16" w16cid:durableId="672226793">
    <w:abstractNumId w:val="5"/>
  </w:num>
  <w:num w:numId="17" w16cid:durableId="1310594404">
    <w:abstractNumId w:val="8"/>
  </w:num>
  <w:num w:numId="18" w16cid:durableId="1333534256">
    <w:abstractNumId w:val="17"/>
  </w:num>
  <w:num w:numId="19" w16cid:durableId="323439912">
    <w:abstractNumId w:val="17"/>
  </w:num>
  <w:num w:numId="20" w16cid:durableId="1553077064">
    <w:abstractNumId w:val="10"/>
  </w:num>
  <w:num w:numId="21" w16cid:durableId="112946979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A0"/>
    <w:rsid w:val="00001EF0"/>
    <w:rsid w:val="00001EFE"/>
    <w:rsid w:val="000020E1"/>
    <w:rsid w:val="00007EC6"/>
    <w:rsid w:val="000104C8"/>
    <w:rsid w:val="00011403"/>
    <w:rsid w:val="00013BD2"/>
    <w:rsid w:val="00014308"/>
    <w:rsid w:val="000169FE"/>
    <w:rsid w:val="000230F0"/>
    <w:rsid w:val="00023FEF"/>
    <w:rsid w:val="00024DAF"/>
    <w:rsid w:val="00025CB9"/>
    <w:rsid w:val="000266CD"/>
    <w:rsid w:val="0002682B"/>
    <w:rsid w:val="00027913"/>
    <w:rsid w:val="000308E7"/>
    <w:rsid w:val="00030F7C"/>
    <w:rsid w:val="0003166F"/>
    <w:rsid w:val="00032555"/>
    <w:rsid w:val="000336A1"/>
    <w:rsid w:val="00037A7C"/>
    <w:rsid w:val="000408A1"/>
    <w:rsid w:val="000413D5"/>
    <w:rsid w:val="0004155E"/>
    <w:rsid w:val="0004248A"/>
    <w:rsid w:val="00042604"/>
    <w:rsid w:val="00042665"/>
    <w:rsid w:val="00043591"/>
    <w:rsid w:val="00044AD2"/>
    <w:rsid w:val="00045333"/>
    <w:rsid w:val="00050759"/>
    <w:rsid w:val="00050BB8"/>
    <w:rsid w:val="0005189F"/>
    <w:rsid w:val="00051BCE"/>
    <w:rsid w:val="00052B19"/>
    <w:rsid w:val="00053F65"/>
    <w:rsid w:val="00055328"/>
    <w:rsid w:val="000568A8"/>
    <w:rsid w:val="00057177"/>
    <w:rsid w:val="00057902"/>
    <w:rsid w:val="00057CC3"/>
    <w:rsid w:val="00061853"/>
    <w:rsid w:val="00067C66"/>
    <w:rsid w:val="00067D4A"/>
    <w:rsid w:val="000700A9"/>
    <w:rsid w:val="00071791"/>
    <w:rsid w:val="000727D1"/>
    <w:rsid w:val="00072B1E"/>
    <w:rsid w:val="00072D5A"/>
    <w:rsid w:val="00074D97"/>
    <w:rsid w:val="000830A2"/>
    <w:rsid w:val="000850CD"/>
    <w:rsid w:val="00085588"/>
    <w:rsid w:val="00086FCD"/>
    <w:rsid w:val="00087341"/>
    <w:rsid w:val="00090B6C"/>
    <w:rsid w:val="00090E96"/>
    <w:rsid w:val="00093C5E"/>
    <w:rsid w:val="00094D3C"/>
    <w:rsid w:val="00097422"/>
    <w:rsid w:val="000A1A71"/>
    <w:rsid w:val="000A2AEA"/>
    <w:rsid w:val="000A3636"/>
    <w:rsid w:val="000A3649"/>
    <w:rsid w:val="000A6AFE"/>
    <w:rsid w:val="000B0971"/>
    <w:rsid w:val="000B0EFF"/>
    <w:rsid w:val="000B3441"/>
    <w:rsid w:val="000B3560"/>
    <w:rsid w:val="000B4261"/>
    <w:rsid w:val="000C0F49"/>
    <w:rsid w:val="000C1829"/>
    <w:rsid w:val="000C3141"/>
    <w:rsid w:val="000C374B"/>
    <w:rsid w:val="000C4F23"/>
    <w:rsid w:val="000C4FED"/>
    <w:rsid w:val="000C5AC3"/>
    <w:rsid w:val="000C5BDF"/>
    <w:rsid w:val="000D0713"/>
    <w:rsid w:val="000D1538"/>
    <w:rsid w:val="000D4708"/>
    <w:rsid w:val="000D55D7"/>
    <w:rsid w:val="000D626C"/>
    <w:rsid w:val="000D7330"/>
    <w:rsid w:val="000D7805"/>
    <w:rsid w:val="000E1E37"/>
    <w:rsid w:val="000E3A01"/>
    <w:rsid w:val="000E44FF"/>
    <w:rsid w:val="000E495A"/>
    <w:rsid w:val="000E5417"/>
    <w:rsid w:val="000E77D1"/>
    <w:rsid w:val="000E7B1B"/>
    <w:rsid w:val="000F085F"/>
    <w:rsid w:val="000F1AC9"/>
    <w:rsid w:val="000F2CC1"/>
    <w:rsid w:val="000F2FC1"/>
    <w:rsid w:val="000F33DF"/>
    <w:rsid w:val="000F4580"/>
    <w:rsid w:val="000F54F8"/>
    <w:rsid w:val="000F5943"/>
    <w:rsid w:val="000F788F"/>
    <w:rsid w:val="00100BD9"/>
    <w:rsid w:val="00100D52"/>
    <w:rsid w:val="001016EE"/>
    <w:rsid w:val="00101F0B"/>
    <w:rsid w:val="00102D90"/>
    <w:rsid w:val="00102DC9"/>
    <w:rsid w:val="00103379"/>
    <w:rsid w:val="00103BDE"/>
    <w:rsid w:val="00104C90"/>
    <w:rsid w:val="00105360"/>
    <w:rsid w:val="0010596D"/>
    <w:rsid w:val="00105B84"/>
    <w:rsid w:val="001070EE"/>
    <w:rsid w:val="00110AFC"/>
    <w:rsid w:val="001129EB"/>
    <w:rsid w:val="00113650"/>
    <w:rsid w:val="0011568C"/>
    <w:rsid w:val="00115F0A"/>
    <w:rsid w:val="00116CDB"/>
    <w:rsid w:val="00117988"/>
    <w:rsid w:val="00121F36"/>
    <w:rsid w:val="001246CA"/>
    <w:rsid w:val="001246FA"/>
    <w:rsid w:val="001264D4"/>
    <w:rsid w:val="0012693C"/>
    <w:rsid w:val="0012764B"/>
    <w:rsid w:val="00131E62"/>
    <w:rsid w:val="00133345"/>
    <w:rsid w:val="00134161"/>
    <w:rsid w:val="001345A4"/>
    <w:rsid w:val="001347DF"/>
    <w:rsid w:val="00134835"/>
    <w:rsid w:val="00135661"/>
    <w:rsid w:val="00135895"/>
    <w:rsid w:val="00135B7A"/>
    <w:rsid w:val="00135DED"/>
    <w:rsid w:val="00136A57"/>
    <w:rsid w:val="0013793E"/>
    <w:rsid w:val="00140466"/>
    <w:rsid w:val="0014110D"/>
    <w:rsid w:val="00141A22"/>
    <w:rsid w:val="00141A4C"/>
    <w:rsid w:val="00145338"/>
    <w:rsid w:val="0014678D"/>
    <w:rsid w:val="001467A5"/>
    <w:rsid w:val="00146EFA"/>
    <w:rsid w:val="00147F87"/>
    <w:rsid w:val="00150D81"/>
    <w:rsid w:val="001518BA"/>
    <w:rsid w:val="00153A4F"/>
    <w:rsid w:val="0015507D"/>
    <w:rsid w:val="00156C11"/>
    <w:rsid w:val="00161B75"/>
    <w:rsid w:val="00161D16"/>
    <w:rsid w:val="00161D84"/>
    <w:rsid w:val="00162DFE"/>
    <w:rsid w:val="00164ECD"/>
    <w:rsid w:val="00165A98"/>
    <w:rsid w:val="00165D08"/>
    <w:rsid w:val="00171551"/>
    <w:rsid w:val="001732C7"/>
    <w:rsid w:val="001734C2"/>
    <w:rsid w:val="00174181"/>
    <w:rsid w:val="001743C0"/>
    <w:rsid w:val="00176A25"/>
    <w:rsid w:val="0017758D"/>
    <w:rsid w:val="00181F9A"/>
    <w:rsid w:val="0018305C"/>
    <w:rsid w:val="001837D0"/>
    <w:rsid w:val="0018418C"/>
    <w:rsid w:val="001865B5"/>
    <w:rsid w:val="0018685D"/>
    <w:rsid w:val="0018715A"/>
    <w:rsid w:val="00191447"/>
    <w:rsid w:val="001928DF"/>
    <w:rsid w:val="00194807"/>
    <w:rsid w:val="00196D24"/>
    <w:rsid w:val="00196E75"/>
    <w:rsid w:val="0019702E"/>
    <w:rsid w:val="001A00BB"/>
    <w:rsid w:val="001A11A7"/>
    <w:rsid w:val="001A14B2"/>
    <w:rsid w:val="001A1F07"/>
    <w:rsid w:val="001A2633"/>
    <w:rsid w:val="001A5B29"/>
    <w:rsid w:val="001A5D42"/>
    <w:rsid w:val="001A5E0E"/>
    <w:rsid w:val="001A6CB2"/>
    <w:rsid w:val="001A6F9F"/>
    <w:rsid w:val="001B059C"/>
    <w:rsid w:val="001B1548"/>
    <w:rsid w:val="001B20E3"/>
    <w:rsid w:val="001B4276"/>
    <w:rsid w:val="001B47D4"/>
    <w:rsid w:val="001B48C6"/>
    <w:rsid w:val="001B4E25"/>
    <w:rsid w:val="001B5B63"/>
    <w:rsid w:val="001C0708"/>
    <w:rsid w:val="001C0BBD"/>
    <w:rsid w:val="001C1442"/>
    <w:rsid w:val="001C3F42"/>
    <w:rsid w:val="001C652E"/>
    <w:rsid w:val="001C79D0"/>
    <w:rsid w:val="001D0013"/>
    <w:rsid w:val="001D1191"/>
    <w:rsid w:val="001D1D76"/>
    <w:rsid w:val="001D201B"/>
    <w:rsid w:val="001D2FC2"/>
    <w:rsid w:val="001D3AD4"/>
    <w:rsid w:val="001D4F25"/>
    <w:rsid w:val="001D7FCB"/>
    <w:rsid w:val="001E0429"/>
    <w:rsid w:val="001E1F01"/>
    <w:rsid w:val="001E2B85"/>
    <w:rsid w:val="001E33EC"/>
    <w:rsid w:val="001E3A8C"/>
    <w:rsid w:val="001E3E8F"/>
    <w:rsid w:val="001E59FB"/>
    <w:rsid w:val="001E70CD"/>
    <w:rsid w:val="001F11F6"/>
    <w:rsid w:val="001F2ED8"/>
    <w:rsid w:val="001F31ED"/>
    <w:rsid w:val="001F4382"/>
    <w:rsid w:val="001F54DB"/>
    <w:rsid w:val="001F57DF"/>
    <w:rsid w:val="001F5BF3"/>
    <w:rsid w:val="001F6105"/>
    <w:rsid w:val="00200E39"/>
    <w:rsid w:val="002017D1"/>
    <w:rsid w:val="002032EB"/>
    <w:rsid w:val="00204240"/>
    <w:rsid w:val="00204486"/>
    <w:rsid w:val="00206939"/>
    <w:rsid w:val="00207735"/>
    <w:rsid w:val="00215A70"/>
    <w:rsid w:val="00215F24"/>
    <w:rsid w:val="002174A3"/>
    <w:rsid w:val="00220D0A"/>
    <w:rsid w:val="002211E6"/>
    <w:rsid w:val="0022158F"/>
    <w:rsid w:val="00221CE3"/>
    <w:rsid w:val="002230CB"/>
    <w:rsid w:val="002251B3"/>
    <w:rsid w:val="00226E73"/>
    <w:rsid w:val="002304E5"/>
    <w:rsid w:val="002305A6"/>
    <w:rsid w:val="0023110B"/>
    <w:rsid w:val="00231BDE"/>
    <w:rsid w:val="002326E4"/>
    <w:rsid w:val="00232C25"/>
    <w:rsid w:val="002342A2"/>
    <w:rsid w:val="00234CAC"/>
    <w:rsid w:val="00234EAA"/>
    <w:rsid w:val="0023599D"/>
    <w:rsid w:val="00236FCB"/>
    <w:rsid w:val="0024010F"/>
    <w:rsid w:val="00240CF3"/>
    <w:rsid w:val="00241C46"/>
    <w:rsid w:val="002420FF"/>
    <w:rsid w:val="00242FA4"/>
    <w:rsid w:val="00243D58"/>
    <w:rsid w:val="00244119"/>
    <w:rsid w:val="00246AF4"/>
    <w:rsid w:val="0025000E"/>
    <w:rsid w:val="00253320"/>
    <w:rsid w:val="002557FC"/>
    <w:rsid w:val="00257030"/>
    <w:rsid w:val="002601B1"/>
    <w:rsid w:val="002608F9"/>
    <w:rsid w:val="00260AD5"/>
    <w:rsid w:val="0026222D"/>
    <w:rsid w:val="00262619"/>
    <w:rsid w:val="002670E8"/>
    <w:rsid w:val="002711AF"/>
    <w:rsid w:val="002715BB"/>
    <w:rsid w:val="00271DEA"/>
    <w:rsid w:val="00273E30"/>
    <w:rsid w:val="00274915"/>
    <w:rsid w:val="0027610C"/>
    <w:rsid w:val="00277100"/>
    <w:rsid w:val="00277524"/>
    <w:rsid w:val="002776B2"/>
    <w:rsid w:val="00282136"/>
    <w:rsid w:val="00282A3E"/>
    <w:rsid w:val="00283DBC"/>
    <w:rsid w:val="00285871"/>
    <w:rsid w:val="00286E82"/>
    <w:rsid w:val="00287699"/>
    <w:rsid w:val="00287A71"/>
    <w:rsid w:val="00287B92"/>
    <w:rsid w:val="00290A02"/>
    <w:rsid w:val="00290D55"/>
    <w:rsid w:val="00291D67"/>
    <w:rsid w:val="002935A7"/>
    <w:rsid w:val="00295E5C"/>
    <w:rsid w:val="00297967"/>
    <w:rsid w:val="00297C5D"/>
    <w:rsid w:val="002A62CF"/>
    <w:rsid w:val="002A642F"/>
    <w:rsid w:val="002B0E20"/>
    <w:rsid w:val="002B48C6"/>
    <w:rsid w:val="002B4E39"/>
    <w:rsid w:val="002B54EB"/>
    <w:rsid w:val="002B5887"/>
    <w:rsid w:val="002B642B"/>
    <w:rsid w:val="002B6D82"/>
    <w:rsid w:val="002C0D04"/>
    <w:rsid w:val="002C266E"/>
    <w:rsid w:val="002C37EA"/>
    <w:rsid w:val="002C4416"/>
    <w:rsid w:val="002C4D06"/>
    <w:rsid w:val="002C4E13"/>
    <w:rsid w:val="002C57C6"/>
    <w:rsid w:val="002C5DEB"/>
    <w:rsid w:val="002C6224"/>
    <w:rsid w:val="002C755A"/>
    <w:rsid w:val="002C7EE7"/>
    <w:rsid w:val="002D0672"/>
    <w:rsid w:val="002D09DD"/>
    <w:rsid w:val="002D1522"/>
    <w:rsid w:val="002D4E1A"/>
    <w:rsid w:val="002D6032"/>
    <w:rsid w:val="002D68D0"/>
    <w:rsid w:val="002E1960"/>
    <w:rsid w:val="002E2576"/>
    <w:rsid w:val="002E30FF"/>
    <w:rsid w:val="002E3F93"/>
    <w:rsid w:val="002E7732"/>
    <w:rsid w:val="002F040F"/>
    <w:rsid w:val="002F15D3"/>
    <w:rsid w:val="002F34CB"/>
    <w:rsid w:val="002F398E"/>
    <w:rsid w:val="002F63C1"/>
    <w:rsid w:val="002F6454"/>
    <w:rsid w:val="002F6B33"/>
    <w:rsid w:val="002F750E"/>
    <w:rsid w:val="002F7B4B"/>
    <w:rsid w:val="002F7E64"/>
    <w:rsid w:val="002F7EE7"/>
    <w:rsid w:val="00301B06"/>
    <w:rsid w:val="00301B36"/>
    <w:rsid w:val="003027E8"/>
    <w:rsid w:val="003032BB"/>
    <w:rsid w:val="00303B3C"/>
    <w:rsid w:val="00304795"/>
    <w:rsid w:val="00304965"/>
    <w:rsid w:val="00304FF7"/>
    <w:rsid w:val="0030547A"/>
    <w:rsid w:val="00310DAC"/>
    <w:rsid w:val="00311087"/>
    <w:rsid w:val="0031242D"/>
    <w:rsid w:val="003125A6"/>
    <w:rsid w:val="003128B5"/>
    <w:rsid w:val="00312A6A"/>
    <w:rsid w:val="00314764"/>
    <w:rsid w:val="00315631"/>
    <w:rsid w:val="0031652E"/>
    <w:rsid w:val="003171EA"/>
    <w:rsid w:val="003172B6"/>
    <w:rsid w:val="0032077F"/>
    <w:rsid w:val="00321E40"/>
    <w:rsid w:val="00322F6E"/>
    <w:rsid w:val="003256C6"/>
    <w:rsid w:val="00325780"/>
    <w:rsid w:val="00325BA3"/>
    <w:rsid w:val="00327CC2"/>
    <w:rsid w:val="00330ECA"/>
    <w:rsid w:val="0033248E"/>
    <w:rsid w:val="00332B6F"/>
    <w:rsid w:val="0033317E"/>
    <w:rsid w:val="00341465"/>
    <w:rsid w:val="00341722"/>
    <w:rsid w:val="00345E6A"/>
    <w:rsid w:val="00346137"/>
    <w:rsid w:val="00350819"/>
    <w:rsid w:val="00351B3F"/>
    <w:rsid w:val="0035255B"/>
    <w:rsid w:val="0035382F"/>
    <w:rsid w:val="003556C6"/>
    <w:rsid w:val="00355BC1"/>
    <w:rsid w:val="00355EBF"/>
    <w:rsid w:val="00356A4A"/>
    <w:rsid w:val="00356BF2"/>
    <w:rsid w:val="00357361"/>
    <w:rsid w:val="00360035"/>
    <w:rsid w:val="00361323"/>
    <w:rsid w:val="0036435A"/>
    <w:rsid w:val="00365D61"/>
    <w:rsid w:val="00366EBF"/>
    <w:rsid w:val="0036748C"/>
    <w:rsid w:val="003703D9"/>
    <w:rsid w:val="00374335"/>
    <w:rsid w:val="00374713"/>
    <w:rsid w:val="00374A31"/>
    <w:rsid w:val="00374AE6"/>
    <w:rsid w:val="00375939"/>
    <w:rsid w:val="003767EF"/>
    <w:rsid w:val="00380266"/>
    <w:rsid w:val="00380BB1"/>
    <w:rsid w:val="0038127E"/>
    <w:rsid w:val="00382798"/>
    <w:rsid w:val="003857D8"/>
    <w:rsid w:val="00393CFB"/>
    <w:rsid w:val="00394C61"/>
    <w:rsid w:val="003951B4"/>
    <w:rsid w:val="0039758A"/>
    <w:rsid w:val="003976A3"/>
    <w:rsid w:val="003A0338"/>
    <w:rsid w:val="003A1BA5"/>
    <w:rsid w:val="003A1E4F"/>
    <w:rsid w:val="003A258E"/>
    <w:rsid w:val="003A30E9"/>
    <w:rsid w:val="003A7255"/>
    <w:rsid w:val="003B1508"/>
    <w:rsid w:val="003B256D"/>
    <w:rsid w:val="003B2845"/>
    <w:rsid w:val="003B28C6"/>
    <w:rsid w:val="003B4EA8"/>
    <w:rsid w:val="003B6F6C"/>
    <w:rsid w:val="003C0586"/>
    <w:rsid w:val="003C0E86"/>
    <w:rsid w:val="003C1E1F"/>
    <w:rsid w:val="003C27CE"/>
    <w:rsid w:val="003C28A9"/>
    <w:rsid w:val="003C2C6A"/>
    <w:rsid w:val="003C2DD6"/>
    <w:rsid w:val="003C35C8"/>
    <w:rsid w:val="003C39D8"/>
    <w:rsid w:val="003C3D59"/>
    <w:rsid w:val="003C7405"/>
    <w:rsid w:val="003D0017"/>
    <w:rsid w:val="003D05A2"/>
    <w:rsid w:val="003D0739"/>
    <w:rsid w:val="003D18B7"/>
    <w:rsid w:val="003D2555"/>
    <w:rsid w:val="003D2D70"/>
    <w:rsid w:val="003D4B81"/>
    <w:rsid w:val="003D7CEF"/>
    <w:rsid w:val="003E00E9"/>
    <w:rsid w:val="003E0732"/>
    <w:rsid w:val="003E0EEE"/>
    <w:rsid w:val="003E2C7A"/>
    <w:rsid w:val="003E3334"/>
    <w:rsid w:val="003E566A"/>
    <w:rsid w:val="003E7482"/>
    <w:rsid w:val="003E7DF8"/>
    <w:rsid w:val="003F1F42"/>
    <w:rsid w:val="003F2E1C"/>
    <w:rsid w:val="003F432D"/>
    <w:rsid w:val="003F47D6"/>
    <w:rsid w:val="003F519E"/>
    <w:rsid w:val="003F6B7C"/>
    <w:rsid w:val="00402EC8"/>
    <w:rsid w:val="00403786"/>
    <w:rsid w:val="00404540"/>
    <w:rsid w:val="00404B75"/>
    <w:rsid w:val="00404E85"/>
    <w:rsid w:val="00405697"/>
    <w:rsid w:val="00405789"/>
    <w:rsid w:val="004060DC"/>
    <w:rsid w:val="00406538"/>
    <w:rsid w:val="00406D04"/>
    <w:rsid w:val="00406F67"/>
    <w:rsid w:val="00412431"/>
    <w:rsid w:val="0041789C"/>
    <w:rsid w:val="00420A0F"/>
    <w:rsid w:val="0042304D"/>
    <w:rsid w:val="0042325F"/>
    <w:rsid w:val="004247E3"/>
    <w:rsid w:val="00424EA2"/>
    <w:rsid w:val="004301EF"/>
    <w:rsid w:val="00432815"/>
    <w:rsid w:val="00432C97"/>
    <w:rsid w:val="004422E2"/>
    <w:rsid w:val="00442320"/>
    <w:rsid w:val="0044377F"/>
    <w:rsid w:val="004451F9"/>
    <w:rsid w:val="00445D00"/>
    <w:rsid w:val="0044663D"/>
    <w:rsid w:val="00446CBC"/>
    <w:rsid w:val="00447436"/>
    <w:rsid w:val="00447624"/>
    <w:rsid w:val="00450425"/>
    <w:rsid w:val="00450BA5"/>
    <w:rsid w:val="00450CDB"/>
    <w:rsid w:val="0045159A"/>
    <w:rsid w:val="0045236A"/>
    <w:rsid w:val="00452653"/>
    <w:rsid w:val="004530D5"/>
    <w:rsid w:val="00453B8A"/>
    <w:rsid w:val="00454589"/>
    <w:rsid w:val="004560AB"/>
    <w:rsid w:val="004564A8"/>
    <w:rsid w:val="00456A00"/>
    <w:rsid w:val="004578BF"/>
    <w:rsid w:val="00460EF0"/>
    <w:rsid w:val="00462862"/>
    <w:rsid w:val="00465D7B"/>
    <w:rsid w:val="00466B11"/>
    <w:rsid w:val="004675DF"/>
    <w:rsid w:val="00470DA8"/>
    <w:rsid w:val="0047152D"/>
    <w:rsid w:val="004725F8"/>
    <w:rsid w:val="00473193"/>
    <w:rsid w:val="00473DC3"/>
    <w:rsid w:val="00474DC3"/>
    <w:rsid w:val="00476122"/>
    <w:rsid w:val="00477466"/>
    <w:rsid w:val="00477997"/>
    <w:rsid w:val="00477C6A"/>
    <w:rsid w:val="00480942"/>
    <w:rsid w:val="00480CC0"/>
    <w:rsid w:val="00481A23"/>
    <w:rsid w:val="00482632"/>
    <w:rsid w:val="00483FCD"/>
    <w:rsid w:val="00484D74"/>
    <w:rsid w:val="004856D8"/>
    <w:rsid w:val="004861C7"/>
    <w:rsid w:val="004913A7"/>
    <w:rsid w:val="004919D4"/>
    <w:rsid w:val="00492D0A"/>
    <w:rsid w:val="00492EB2"/>
    <w:rsid w:val="0049347C"/>
    <w:rsid w:val="0049386F"/>
    <w:rsid w:val="00493AFC"/>
    <w:rsid w:val="0049427C"/>
    <w:rsid w:val="004A12D3"/>
    <w:rsid w:val="004A567E"/>
    <w:rsid w:val="004A7D0A"/>
    <w:rsid w:val="004B0EF8"/>
    <w:rsid w:val="004B2601"/>
    <w:rsid w:val="004B594F"/>
    <w:rsid w:val="004B5B07"/>
    <w:rsid w:val="004B5B0D"/>
    <w:rsid w:val="004B667A"/>
    <w:rsid w:val="004B763A"/>
    <w:rsid w:val="004B7B75"/>
    <w:rsid w:val="004C050A"/>
    <w:rsid w:val="004C09E0"/>
    <w:rsid w:val="004C0DF7"/>
    <w:rsid w:val="004C169B"/>
    <w:rsid w:val="004C21A2"/>
    <w:rsid w:val="004C2E2C"/>
    <w:rsid w:val="004C3028"/>
    <w:rsid w:val="004C5149"/>
    <w:rsid w:val="004C53D5"/>
    <w:rsid w:val="004C5903"/>
    <w:rsid w:val="004C5A74"/>
    <w:rsid w:val="004D1506"/>
    <w:rsid w:val="004D1EFD"/>
    <w:rsid w:val="004D3A94"/>
    <w:rsid w:val="004D46C6"/>
    <w:rsid w:val="004D5D79"/>
    <w:rsid w:val="004D68AA"/>
    <w:rsid w:val="004D71C8"/>
    <w:rsid w:val="004E0642"/>
    <w:rsid w:val="004E11F8"/>
    <w:rsid w:val="004E366B"/>
    <w:rsid w:val="004E3BF3"/>
    <w:rsid w:val="004E4011"/>
    <w:rsid w:val="004E683F"/>
    <w:rsid w:val="004F110A"/>
    <w:rsid w:val="004F1479"/>
    <w:rsid w:val="004F276F"/>
    <w:rsid w:val="004F314D"/>
    <w:rsid w:val="004F3AA7"/>
    <w:rsid w:val="004F3C0C"/>
    <w:rsid w:val="004F611A"/>
    <w:rsid w:val="004F6DE4"/>
    <w:rsid w:val="004F6DF4"/>
    <w:rsid w:val="00502411"/>
    <w:rsid w:val="0050321D"/>
    <w:rsid w:val="00505861"/>
    <w:rsid w:val="0051012E"/>
    <w:rsid w:val="00510E43"/>
    <w:rsid w:val="0051124E"/>
    <w:rsid w:val="00515B2A"/>
    <w:rsid w:val="00515FC8"/>
    <w:rsid w:val="00515FCA"/>
    <w:rsid w:val="00516B13"/>
    <w:rsid w:val="00516E87"/>
    <w:rsid w:val="00517E96"/>
    <w:rsid w:val="005237F4"/>
    <w:rsid w:val="00524DE5"/>
    <w:rsid w:val="00525900"/>
    <w:rsid w:val="00530D8A"/>
    <w:rsid w:val="0053299F"/>
    <w:rsid w:val="00532B1C"/>
    <w:rsid w:val="005345F8"/>
    <w:rsid w:val="00536CEB"/>
    <w:rsid w:val="005401E2"/>
    <w:rsid w:val="00541B96"/>
    <w:rsid w:val="00542946"/>
    <w:rsid w:val="00543167"/>
    <w:rsid w:val="005434AF"/>
    <w:rsid w:val="005465E6"/>
    <w:rsid w:val="00546F3A"/>
    <w:rsid w:val="005500A8"/>
    <w:rsid w:val="005514B6"/>
    <w:rsid w:val="005520B9"/>
    <w:rsid w:val="00553256"/>
    <w:rsid w:val="00554CC6"/>
    <w:rsid w:val="00554E0C"/>
    <w:rsid w:val="005563BC"/>
    <w:rsid w:val="00557326"/>
    <w:rsid w:val="0055733A"/>
    <w:rsid w:val="00570CC1"/>
    <w:rsid w:val="00572DBB"/>
    <w:rsid w:val="00574AB9"/>
    <w:rsid w:val="005752B2"/>
    <w:rsid w:val="005758D8"/>
    <w:rsid w:val="00575BAE"/>
    <w:rsid w:val="0057717F"/>
    <w:rsid w:val="00577696"/>
    <w:rsid w:val="00582CCC"/>
    <w:rsid w:val="005840F5"/>
    <w:rsid w:val="0058443A"/>
    <w:rsid w:val="005871EA"/>
    <w:rsid w:val="005874B3"/>
    <w:rsid w:val="00590E71"/>
    <w:rsid w:val="00592E6F"/>
    <w:rsid w:val="00593B74"/>
    <w:rsid w:val="00594A7A"/>
    <w:rsid w:val="00594D0F"/>
    <w:rsid w:val="0059655C"/>
    <w:rsid w:val="00596B51"/>
    <w:rsid w:val="005976D1"/>
    <w:rsid w:val="005A15AA"/>
    <w:rsid w:val="005A18A3"/>
    <w:rsid w:val="005A1C6D"/>
    <w:rsid w:val="005A2350"/>
    <w:rsid w:val="005A240A"/>
    <w:rsid w:val="005A354D"/>
    <w:rsid w:val="005A3904"/>
    <w:rsid w:val="005A5DB0"/>
    <w:rsid w:val="005A6358"/>
    <w:rsid w:val="005A7181"/>
    <w:rsid w:val="005A71F5"/>
    <w:rsid w:val="005B1029"/>
    <w:rsid w:val="005B269E"/>
    <w:rsid w:val="005B2D57"/>
    <w:rsid w:val="005B4942"/>
    <w:rsid w:val="005B57AF"/>
    <w:rsid w:val="005B5AFA"/>
    <w:rsid w:val="005B6A49"/>
    <w:rsid w:val="005B7183"/>
    <w:rsid w:val="005C0CA1"/>
    <w:rsid w:val="005C2665"/>
    <w:rsid w:val="005C2944"/>
    <w:rsid w:val="005C3BB8"/>
    <w:rsid w:val="005C3C1B"/>
    <w:rsid w:val="005C4AA0"/>
    <w:rsid w:val="005C542A"/>
    <w:rsid w:val="005C5692"/>
    <w:rsid w:val="005C5EF6"/>
    <w:rsid w:val="005C712E"/>
    <w:rsid w:val="005C71AB"/>
    <w:rsid w:val="005C739A"/>
    <w:rsid w:val="005D09D5"/>
    <w:rsid w:val="005D3B2B"/>
    <w:rsid w:val="005D4EFE"/>
    <w:rsid w:val="005D737C"/>
    <w:rsid w:val="005D7E74"/>
    <w:rsid w:val="005E142F"/>
    <w:rsid w:val="005E1EBD"/>
    <w:rsid w:val="005E25CE"/>
    <w:rsid w:val="005E3285"/>
    <w:rsid w:val="005E388B"/>
    <w:rsid w:val="005E4DDD"/>
    <w:rsid w:val="005E5979"/>
    <w:rsid w:val="005E61C0"/>
    <w:rsid w:val="005E731E"/>
    <w:rsid w:val="005F0DAA"/>
    <w:rsid w:val="005F1772"/>
    <w:rsid w:val="005F1E1A"/>
    <w:rsid w:val="005F2B29"/>
    <w:rsid w:val="005F320A"/>
    <w:rsid w:val="005F3282"/>
    <w:rsid w:val="005F3BFD"/>
    <w:rsid w:val="005F7024"/>
    <w:rsid w:val="00602C62"/>
    <w:rsid w:val="00604BF8"/>
    <w:rsid w:val="00604DED"/>
    <w:rsid w:val="0061017E"/>
    <w:rsid w:val="0061101C"/>
    <w:rsid w:val="00612081"/>
    <w:rsid w:val="006121C6"/>
    <w:rsid w:val="00612B38"/>
    <w:rsid w:val="00613D1D"/>
    <w:rsid w:val="00617490"/>
    <w:rsid w:val="00620664"/>
    <w:rsid w:val="00621239"/>
    <w:rsid w:val="006231C6"/>
    <w:rsid w:val="00623671"/>
    <w:rsid w:val="00623C4D"/>
    <w:rsid w:val="00624BC8"/>
    <w:rsid w:val="00625214"/>
    <w:rsid w:val="00625216"/>
    <w:rsid w:val="00625CEF"/>
    <w:rsid w:val="00626960"/>
    <w:rsid w:val="00630C2E"/>
    <w:rsid w:val="0063314A"/>
    <w:rsid w:val="00633C4C"/>
    <w:rsid w:val="0063492F"/>
    <w:rsid w:val="0063758F"/>
    <w:rsid w:val="00640ACE"/>
    <w:rsid w:val="006423A8"/>
    <w:rsid w:val="006428F3"/>
    <w:rsid w:val="00644330"/>
    <w:rsid w:val="00646E6A"/>
    <w:rsid w:val="00646F86"/>
    <w:rsid w:val="00650F9C"/>
    <w:rsid w:val="006534EF"/>
    <w:rsid w:val="00653F3B"/>
    <w:rsid w:val="00656BD3"/>
    <w:rsid w:val="0065748F"/>
    <w:rsid w:val="00660684"/>
    <w:rsid w:val="00660B7B"/>
    <w:rsid w:val="006610D2"/>
    <w:rsid w:val="0066161C"/>
    <w:rsid w:val="00662934"/>
    <w:rsid w:val="0066358E"/>
    <w:rsid w:val="0066521A"/>
    <w:rsid w:val="006655A0"/>
    <w:rsid w:val="00672FA7"/>
    <w:rsid w:val="00673FF4"/>
    <w:rsid w:val="00676A5C"/>
    <w:rsid w:val="00680C51"/>
    <w:rsid w:val="00683C2C"/>
    <w:rsid w:val="006848F7"/>
    <w:rsid w:val="00684D78"/>
    <w:rsid w:val="00685160"/>
    <w:rsid w:val="00685CE9"/>
    <w:rsid w:val="00690375"/>
    <w:rsid w:val="00690B97"/>
    <w:rsid w:val="00691EB9"/>
    <w:rsid w:val="006922B5"/>
    <w:rsid w:val="00692F29"/>
    <w:rsid w:val="00693B1D"/>
    <w:rsid w:val="00695E87"/>
    <w:rsid w:val="006A63CA"/>
    <w:rsid w:val="006A71D2"/>
    <w:rsid w:val="006A7850"/>
    <w:rsid w:val="006B0754"/>
    <w:rsid w:val="006B13B9"/>
    <w:rsid w:val="006B30AD"/>
    <w:rsid w:val="006B5156"/>
    <w:rsid w:val="006B56CD"/>
    <w:rsid w:val="006B6E8B"/>
    <w:rsid w:val="006B767F"/>
    <w:rsid w:val="006C443A"/>
    <w:rsid w:val="006C45AB"/>
    <w:rsid w:val="006C5407"/>
    <w:rsid w:val="006C63C3"/>
    <w:rsid w:val="006C67F4"/>
    <w:rsid w:val="006C6AEC"/>
    <w:rsid w:val="006D115D"/>
    <w:rsid w:val="006D5A41"/>
    <w:rsid w:val="006D622F"/>
    <w:rsid w:val="006D6402"/>
    <w:rsid w:val="006D76F0"/>
    <w:rsid w:val="006E00E4"/>
    <w:rsid w:val="006E4E8E"/>
    <w:rsid w:val="006E678A"/>
    <w:rsid w:val="006F1012"/>
    <w:rsid w:val="006F106E"/>
    <w:rsid w:val="006F1388"/>
    <w:rsid w:val="006F376E"/>
    <w:rsid w:val="006F4494"/>
    <w:rsid w:val="006F4BE6"/>
    <w:rsid w:val="006F7BE8"/>
    <w:rsid w:val="00700EAA"/>
    <w:rsid w:val="00702FE9"/>
    <w:rsid w:val="00703087"/>
    <w:rsid w:val="007047FC"/>
    <w:rsid w:val="00704929"/>
    <w:rsid w:val="00705413"/>
    <w:rsid w:val="00706722"/>
    <w:rsid w:val="00711756"/>
    <w:rsid w:val="00712140"/>
    <w:rsid w:val="00712E93"/>
    <w:rsid w:val="00715C8D"/>
    <w:rsid w:val="00717EAD"/>
    <w:rsid w:val="007216ED"/>
    <w:rsid w:val="007234A1"/>
    <w:rsid w:val="00723C6A"/>
    <w:rsid w:val="00724DCC"/>
    <w:rsid w:val="00727832"/>
    <w:rsid w:val="00730858"/>
    <w:rsid w:val="00731447"/>
    <w:rsid w:val="0073424C"/>
    <w:rsid w:val="007369AD"/>
    <w:rsid w:val="007439C5"/>
    <w:rsid w:val="007440DE"/>
    <w:rsid w:val="00744CAA"/>
    <w:rsid w:val="00746105"/>
    <w:rsid w:val="00746D08"/>
    <w:rsid w:val="0075027D"/>
    <w:rsid w:val="00753B5A"/>
    <w:rsid w:val="00757154"/>
    <w:rsid w:val="00760261"/>
    <w:rsid w:val="00761D09"/>
    <w:rsid w:val="00761EDA"/>
    <w:rsid w:val="00766EEF"/>
    <w:rsid w:val="007672F9"/>
    <w:rsid w:val="00770268"/>
    <w:rsid w:val="00772532"/>
    <w:rsid w:val="00772701"/>
    <w:rsid w:val="007744BD"/>
    <w:rsid w:val="00776EA7"/>
    <w:rsid w:val="00780BC9"/>
    <w:rsid w:val="0078208B"/>
    <w:rsid w:val="00782E42"/>
    <w:rsid w:val="00783ACD"/>
    <w:rsid w:val="007879A2"/>
    <w:rsid w:val="00787A52"/>
    <w:rsid w:val="00790861"/>
    <w:rsid w:val="00793752"/>
    <w:rsid w:val="00793C97"/>
    <w:rsid w:val="00795EDC"/>
    <w:rsid w:val="007A1124"/>
    <w:rsid w:val="007A142D"/>
    <w:rsid w:val="007A1BBD"/>
    <w:rsid w:val="007A384D"/>
    <w:rsid w:val="007A4196"/>
    <w:rsid w:val="007A4383"/>
    <w:rsid w:val="007A47C5"/>
    <w:rsid w:val="007A4A3F"/>
    <w:rsid w:val="007A5CDB"/>
    <w:rsid w:val="007A6474"/>
    <w:rsid w:val="007A7270"/>
    <w:rsid w:val="007A7587"/>
    <w:rsid w:val="007B1344"/>
    <w:rsid w:val="007B2709"/>
    <w:rsid w:val="007B444A"/>
    <w:rsid w:val="007B55A1"/>
    <w:rsid w:val="007B5DC3"/>
    <w:rsid w:val="007B72FD"/>
    <w:rsid w:val="007B7CC8"/>
    <w:rsid w:val="007C0231"/>
    <w:rsid w:val="007C0E25"/>
    <w:rsid w:val="007C1364"/>
    <w:rsid w:val="007C2B82"/>
    <w:rsid w:val="007C32CD"/>
    <w:rsid w:val="007C3822"/>
    <w:rsid w:val="007C4E2D"/>
    <w:rsid w:val="007C56E0"/>
    <w:rsid w:val="007C65C4"/>
    <w:rsid w:val="007D20F3"/>
    <w:rsid w:val="007D34AF"/>
    <w:rsid w:val="007D4F20"/>
    <w:rsid w:val="007D4F8C"/>
    <w:rsid w:val="007D639B"/>
    <w:rsid w:val="007D72D3"/>
    <w:rsid w:val="007E00AE"/>
    <w:rsid w:val="007E046B"/>
    <w:rsid w:val="007E1E85"/>
    <w:rsid w:val="007E534B"/>
    <w:rsid w:val="007E6361"/>
    <w:rsid w:val="007F2E20"/>
    <w:rsid w:val="007F3A02"/>
    <w:rsid w:val="007F59CF"/>
    <w:rsid w:val="007F76B9"/>
    <w:rsid w:val="0080126A"/>
    <w:rsid w:val="0080221D"/>
    <w:rsid w:val="0080327F"/>
    <w:rsid w:val="00805099"/>
    <w:rsid w:val="008058AE"/>
    <w:rsid w:val="008078B5"/>
    <w:rsid w:val="00812412"/>
    <w:rsid w:val="00812A71"/>
    <w:rsid w:val="0081309D"/>
    <w:rsid w:val="00813BCC"/>
    <w:rsid w:val="00815B38"/>
    <w:rsid w:val="008168E6"/>
    <w:rsid w:val="00816994"/>
    <w:rsid w:val="00816D57"/>
    <w:rsid w:val="0082114D"/>
    <w:rsid w:val="008239C6"/>
    <w:rsid w:val="008249B7"/>
    <w:rsid w:val="00825B59"/>
    <w:rsid w:val="00826229"/>
    <w:rsid w:val="00826ADA"/>
    <w:rsid w:val="00826EE4"/>
    <w:rsid w:val="00830B65"/>
    <w:rsid w:val="0083232D"/>
    <w:rsid w:val="008330A3"/>
    <w:rsid w:val="00834D23"/>
    <w:rsid w:val="00837AE0"/>
    <w:rsid w:val="00840124"/>
    <w:rsid w:val="008429EA"/>
    <w:rsid w:val="00844299"/>
    <w:rsid w:val="00844456"/>
    <w:rsid w:val="00844D81"/>
    <w:rsid w:val="0084537F"/>
    <w:rsid w:val="0084599B"/>
    <w:rsid w:val="00847505"/>
    <w:rsid w:val="00847A94"/>
    <w:rsid w:val="00851F47"/>
    <w:rsid w:val="0085395E"/>
    <w:rsid w:val="0085409D"/>
    <w:rsid w:val="00854433"/>
    <w:rsid w:val="0085528C"/>
    <w:rsid w:val="008603EA"/>
    <w:rsid w:val="00863626"/>
    <w:rsid w:val="00863658"/>
    <w:rsid w:val="008669CE"/>
    <w:rsid w:val="008731C7"/>
    <w:rsid w:val="00874DF3"/>
    <w:rsid w:val="008750E2"/>
    <w:rsid w:val="008766C4"/>
    <w:rsid w:val="008802DE"/>
    <w:rsid w:val="008806E0"/>
    <w:rsid w:val="0088248F"/>
    <w:rsid w:val="00883062"/>
    <w:rsid w:val="00883098"/>
    <w:rsid w:val="00883F16"/>
    <w:rsid w:val="00884F03"/>
    <w:rsid w:val="008854F4"/>
    <w:rsid w:val="00887052"/>
    <w:rsid w:val="00891045"/>
    <w:rsid w:val="00891EA3"/>
    <w:rsid w:val="00892DD1"/>
    <w:rsid w:val="00892FDE"/>
    <w:rsid w:val="0089538D"/>
    <w:rsid w:val="00896174"/>
    <w:rsid w:val="00896543"/>
    <w:rsid w:val="00897009"/>
    <w:rsid w:val="008A35E4"/>
    <w:rsid w:val="008A438B"/>
    <w:rsid w:val="008A6485"/>
    <w:rsid w:val="008A713A"/>
    <w:rsid w:val="008B029A"/>
    <w:rsid w:val="008B2318"/>
    <w:rsid w:val="008B3590"/>
    <w:rsid w:val="008B37BF"/>
    <w:rsid w:val="008B5183"/>
    <w:rsid w:val="008C2355"/>
    <w:rsid w:val="008C2F99"/>
    <w:rsid w:val="008C403C"/>
    <w:rsid w:val="008C4CED"/>
    <w:rsid w:val="008C69D7"/>
    <w:rsid w:val="008C6B30"/>
    <w:rsid w:val="008C7091"/>
    <w:rsid w:val="008D12A0"/>
    <w:rsid w:val="008D2967"/>
    <w:rsid w:val="008D2A5D"/>
    <w:rsid w:val="008D2E5D"/>
    <w:rsid w:val="008D49EF"/>
    <w:rsid w:val="008D623D"/>
    <w:rsid w:val="008D6D27"/>
    <w:rsid w:val="008D6DF0"/>
    <w:rsid w:val="008E279D"/>
    <w:rsid w:val="008E2CDA"/>
    <w:rsid w:val="008E3BAE"/>
    <w:rsid w:val="008E497F"/>
    <w:rsid w:val="008E646B"/>
    <w:rsid w:val="008E7BAB"/>
    <w:rsid w:val="008E7F88"/>
    <w:rsid w:val="008F2F8B"/>
    <w:rsid w:val="008F46E1"/>
    <w:rsid w:val="008F5E42"/>
    <w:rsid w:val="008F6704"/>
    <w:rsid w:val="008F6FE8"/>
    <w:rsid w:val="008F7E9C"/>
    <w:rsid w:val="00900457"/>
    <w:rsid w:val="00901AE4"/>
    <w:rsid w:val="00901B04"/>
    <w:rsid w:val="00901D09"/>
    <w:rsid w:val="00902E29"/>
    <w:rsid w:val="0090526E"/>
    <w:rsid w:val="00906948"/>
    <w:rsid w:val="0091343C"/>
    <w:rsid w:val="009135C2"/>
    <w:rsid w:val="009135C5"/>
    <w:rsid w:val="009201A4"/>
    <w:rsid w:val="009216BE"/>
    <w:rsid w:val="00922EA1"/>
    <w:rsid w:val="00924524"/>
    <w:rsid w:val="009307E4"/>
    <w:rsid w:val="0093119C"/>
    <w:rsid w:val="00933C21"/>
    <w:rsid w:val="0093468F"/>
    <w:rsid w:val="00934991"/>
    <w:rsid w:val="00936C42"/>
    <w:rsid w:val="00941297"/>
    <w:rsid w:val="00942400"/>
    <w:rsid w:val="00944734"/>
    <w:rsid w:val="00944824"/>
    <w:rsid w:val="00946219"/>
    <w:rsid w:val="00947009"/>
    <w:rsid w:val="00950D14"/>
    <w:rsid w:val="0095411E"/>
    <w:rsid w:val="00960AEC"/>
    <w:rsid w:val="00960D5B"/>
    <w:rsid w:val="00962020"/>
    <w:rsid w:val="00963361"/>
    <w:rsid w:val="00964547"/>
    <w:rsid w:val="00970AC6"/>
    <w:rsid w:val="00972753"/>
    <w:rsid w:val="00973CDC"/>
    <w:rsid w:val="00973F6E"/>
    <w:rsid w:val="00974E0E"/>
    <w:rsid w:val="00975178"/>
    <w:rsid w:val="00977387"/>
    <w:rsid w:val="00977942"/>
    <w:rsid w:val="00980668"/>
    <w:rsid w:val="009809BE"/>
    <w:rsid w:val="00981647"/>
    <w:rsid w:val="00982EBC"/>
    <w:rsid w:val="00982F30"/>
    <w:rsid w:val="009830D1"/>
    <w:rsid w:val="009853C1"/>
    <w:rsid w:val="00985959"/>
    <w:rsid w:val="009873BA"/>
    <w:rsid w:val="0099136C"/>
    <w:rsid w:val="00991826"/>
    <w:rsid w:val="00992A99"/>
    <w:rsid w:val="00992F59"/>
    <w:rsid w:val="00993422"/>
    <w:rsid w:val="0099393D"/>
    <w:rsid w:val="0099435E"/>
    <w:rsid w:val="00994D51"/>
    <w:rsid w:val="00994EB6"/>
    <w:rsid w:val="009A07BB"/>
    <w:rsid w:val="009A08B1"/>
    <w:rsid w:val="009A0E6C"/>
    <w:rsid w:val="009A1ADE"/>
    <w:rsid w:val="009A1D19"/>
    <w:rsid w:val="009A3563"/>
    <w:rsid w:val="009A3AC1"/>
    <w:rsid w:val="009A632A"/>
    <w:rsid w:val="009A6A79"/>
    <w:rsid w:val="009A70D2"/>
    <w:rsid w:val="009B0B67"/>
    <w:rsid w:val="009B18BB"/>
    <w:rsid w:val="009B2017"/>
    <w:rsid w:val="009B264B"/>
    <w:rsid w:val="009B34AC"/>
    <w:rsid w:val="009B4F10"/>
    <w:rsid w:val="009B62A5"/>
    <w:rsid w:val="009B7C4F"/>
    <w:rsid w:val="009C0222"/>
    <w:rsid w:val="009C1DAB"/>
    <w:rsid w:val="009C27E8"/>
    <w:rsid w:val="009C3298"/>
    <w:rsid w:val="009C3D7D"/>
    <w:rsid w:val="009C7908"/>
    <w:rsid w:val="009C7B72"/>
    <w:rsid w:val="009D02E6"/>
    <w:rsid w:val="009D2573"/>
    <w:rsid w:val="009D3615"/>
    <w:rsid w:val="009D3B90"/>
    <w:rsid w:val="009D439E"/>
    <w:rsid w:val="009D5E1B"/>
    <w:rsid w:val="009D5E60"/>
    <w:rsid w:val="009D6BB0"/>
    <w:rsid w:val="009E2712"/>
    <w:rsid w:val="009E2FD9"/>
    <w:rsid w:val="009E619B"/>
    <w:rsid w:val="009E67AA"/>
    <w:rsid w:val="009E6909"/>
    <w:rsid w:val="009F064D"/>
    <w:rsid w:val="009F2580"/>
    <w:rsid w:val="009F2ED6"/>
    <w:rsid w:val="009F5117"/>
    <w:rsid w:val="009F5531"/>
    <w:rsid w:val="009F6F39"/>
    <w:rsid w:val="00A02119"/>
    <w:rsid w:val="00A05F8E"/>
    <w:rsid w:val="00A07939"/>
    <w:rsid w:val="00A1118C"/>
    <w:rsid w:val="00A11D6E"/>
    <w:rsid w:val="00A12CAE"/>
    <w:rsid w:val="00A1350C"/>
    <w:rsid w:val="00A14326"/>
    <w:rsid w:val="00A154D7"/>
    <w:rsid w:val="00A178E9"/>
    <w:rsid w:val="00A218DA"/>
    <w:rsid w:val="00A26939"/>
    <w:rsid w:val="00A32F43"/>
    <w:rsid w:val="00A3343C"/>
    <w:rsid w:val="00A339BF"/>
    <w:rsid w:val="00A3468B"/>
    <w:rsid w:val="00A35AC1"/>
    <w:rsid w:val="00A365EB"/>
    <w:rsid w:val="00A405A4"/>
    <w:rsid w:val="00A441CC"/>
    <w:rsid w:val="00A442FC"/>
    <w:rsid w:val="00A458BF"/>
    <w:rsid w:val="00A458E6"/>
    <w:rsid w:val="00A45E63"/>
    <w:rsid w:val="00A47E4B"/>
    <w:rsid w:val="00A47EF1"/>
    <w:rsid w:val="00A51CFF"/>
    <w:rsid w:val="00A525E0"/>
    <w:rsid w:val="00A53CCF"/>
    <w:rsid w:val="00A53D86"/>
    <w:rsid w:val="00A555B2"/>
    <w:rsid w:val="00A56065"/>
    <w:rsid w:val="00A563E2"/>
    <w:rsid w:val="00A57E5B"/>
    <w:rsid w:val="00A608BB"/>
    <w:rsid w:val="00A60D7C"/>
    <w:rsid w:val="00A61419"/>
    <w:rsid w:val="00A63C64"/>
    <w:rsid w:val="00A64750"/>
    <w:rsid w:val="00A658D9"/>
    <w:rsid w:val="00A66270"/>
    <w:rsid w:val="00A66985"/>
    <w:rsid w:val="00A700F9"/>
    <w:rsid w:val="00A7021D"/>
    <w:rsid w:val="00A723C7"/>
    <w:rsid w:val="00A727CE"/>
    <w:rsid w:val="00A73E59"/>
    <w:rsid w:val="00A74E08"/>
    <w:rsid w:val="00A75509"/>
    <w:rsid w:val="00A76B50"/>
    <w:rsid w:val="00A76D0C"/>
    <w:rsid w:val="00A778B6"/>
    <w:rsid w:val="00A77C50"/>
    <w:rsid w:val="00A84F59"/>
    <w:rsid w:val="00A857D4"/>
    <w:rsid w:val="00A86477"/>
    <w:rsid w:val="00A90206"/>
    <w:rsid w:val="00A90252"/>
    <w:rsid w:val="00A90DD7"/>
    <w:rsid w:val="00A92890"/>
    <w:rsid w:val="00A92A39"/>
    <w:rsid w:val="00A96004"/>
    <w:rsid w:val="00A96EF8"/>
    <w:rsid w:val="00AA066A"/>
    <w:rsid w:val="00AA14C8"/>
    <w:rsid w:val="00AA173A"/>
    <w:rsid w:val="00AA1E09"/>
    <w:rsid w:val="00AA4820"/>
    <w:rsid w:val="00AA7E81"/>
    <w:rsid w:val="00AB0036"/>
    <w:rsid w:val="00AB116E"/>
    <w:rsid w:val="00AB1D80"/>
    <w:rsid w:val="00AB487A"/>
    <w:rsid w:val="00AC0ACB"/>
    <w:rsid w:val="00AC150B"/>
    <w:rsid w:val="00AC3A31"/>
    <w:rsid w:val="00AC4B03"/>
    <w:rsid w:val="00AC652A"/>
    <w:rsid w:val="00AC7545"/>
    <w:rsid w:val="00AD0F72"/>
    <w:rsid w:val="00AD1E3C"/>
    <w:rsid w:val="00AD3039"/>
    <w:rsid w:val="00AD31A9"/>
    <w:rsid w:val="00AD45EC"/>
    <w:rsid w:val="00AD5B37"/>
    <w:rsid w:val="00AE3594"/>
    <w:rsid w:val="00AE7F1F"/>
    <w:rsid w:val="00AF1037"/>
    <w:rsid w:val="00AF2232"/>
    <w:rsid w:val="00AF3234"/>
    <w:rsid w:val="00AF3583"/>
    <w:rsid w:val="00AF4402"/>
    <w:rsid w:val="00AF51FA"/>
    <w:rsid w:val="00AF65DD"/>
    <w:rsid w:val="00B02CFF"/>
    <w:rsid w:val="00B06F32"/>
    <w:rsid w:val="00B10235"/>
    <w:rsid w:val="00B10866"/>
    <w:rsid w:val="00B10960"/>
    <w:rsid w:val="00B1150E"/>
    <w:rsid w:val="00B1333E"/>
    <w:rsid w:val="00B143A7"/>
    <w:rsid w:val="00B14435"/>
    <w:rsid w:val="00B14586"/>
    <w:rsid w:val="00B16653"/>
    <w:rsid w:val="00B166F3"/>
    <w:rsid w:val="00B16798"/>
    <w:rsid w:val="00B200C7"/>
    <w:rsid w:val="00B20578"/>
    <w:rsid w:val="00B214B4"/>
    <w:rsid w:val="00B25221"/>
    <w:rsid w:val="00B25C5D"/>
    <w:rsid w:val="00B2645A"/>
    <w:rsid w:val="00B2697C"/>
    <w:rsid w:val="00B269AE"/>
    <w:rsid w:val="00B270FF"/>
    <w:rsid w:val="00B27210"/>
    <w:rsid w:val="00B27564"/>
    <w:rsid w:val="00B278F1"/>
    <w:rsid w:val="00B30CC5"/>
    <w:rsid w:val="00B3218C"/>
    <w:rsid w:val="00B33B2D"/>
    <w:rsid w:val="00B345F9"/>
    <w:rsid w:val="00B34F09"/>
    <w:rsid w:val="00B3514B"/>
    <w:rsid w:val="00B35373"/>
    <w:rsid w:val="00B368DB"/>
    <w:rsid w:val="00B40178"/>
    <w:rsid w:val="00B41ACF"/>
    <w:rsid w:val="00B43721"/>
    <w:rsid w:val="00B444F8"/>
    <w:rsid w:val="00B449AA"/>
    <w:rsid w:val="00B44C18"/>
    <w:rsid w:val="00B468EA"/>
    <w:rsid w:val="00B470BC"/>
    <w:rsid w:val="00B47326"/>
    <w:rsid w:val="00B47C79"/>
    <w:rsid w:val="00B50913"/>
    <w:rsid w:val="00B50AE8"/>
    <w:rsid w:val="00B5161C"/>
    <w:rsid w:val="00B53C51"/>
    <w:rsid w:val="00B55A91"/>
    <w:rsid w:val="00B55FA8"/>
    <w:rsid w:val="00B560B1"/>
    <w:rsid w:val="00B611F4"/>
    <w:rsid w:val="00B617A6"/>
    <w:rsid w:val="00B62B1F"/>
    <w:rsid w:val="00B63E37"/>
    <w:rsid w:val="00B649A8"/>
    <w:rsid w:val="00B65347"/>
    <w:rsid w:val="00B65CF2"/>
    <w:rsid w:val="00B66DD0"/>
    <w:rsid w:val="00B70589"/>
    <w:rsid w:val="00B70950"/>
    <w:rsid w:val="00B72613"/>
    <w:rsid w:val="00B74357"/>
    <w:rsid w:val="00B74505"/>
    <w:rsid w:val="00B77AD5"/>
    <w:rsid w:val="00B808B9"/>
    <w:rsid w:val="00B83C1A"/>
    <w:rsid w:val="00B8413A"/>
    <w:rsid w:val="00B90136"/>
    <w:rsid w:val="00B9126C"/>
    <w:rsid w:val="00B914AC"/>
    <w:rsid w:val="00B9402C"/>
    <w:rsid w:val="00B94541"/>
    <w:rsid w:val="00B95A46"/>
    <w:rsid w:val="00B9640B"/>
    <w:rsid w:val="00B967EC"/>
    <w:rsid w:val="00B974EB"/>
    <w:rsid w:val="00B97D97"/>
    <w:rsid w:val="00BA0171"/>
    <w:rsid w:val="00BA06C3"/>
    <w:rsid w:val="00BA0F50"/>
    <w:rsid w:val="00BA158A"/>
    <w:rsid w:val="00BA15FD"/>
    <w:rsid w:val="00BA29EC"/>
    <w:rsid w:val="00BA2B7E"/>
    <w:rsid w:val="00BA3B97"/>
    <w:rsid w:val="00BA3E61"/>
    <w:rsid w:val="00BA440A"/>
    <w:rsid w:val="00BA4F66"/>
    <w:rsid w:val="00BA53D6"/>
    <w:rsid w:val="00BA6822"/>
    <w:rsid w:val="00BA6D87"/>
    <w:rsid w:val="00BA71CF"/>
    <w:rsid w:val="00BB0BFE"/>
    <w:rsid w:val="00BB0D01"/>
    <w:rsid w:val="00BB24AC"/>
    <w:rsid w:val="00BB2CD2"/>
    <w:rsid w:val="00BB4E7E"/>
    <w:rsid w:val="00BB5F3A"/>
    <w:rsid w:val="00BB6DC8"/>
    <w:rsid w:val="00BC0530"/>
    <w:rsid w:val="00BC0FB1"/>
    <w:rsid w:val="00BC3FFC"/>
    <w:rsid w:val="00BC4502"/>
    <w:rsid w:val="00BC4A97"/>
    <w:rsid w:val="00BC6764"/>
    <w:rsid w:val="00BC7EB1"/>
    <w:rsid w:val="00BD116C"/>
    <w:rsid w:val="00BD1331"/>
    <w:rsid w:val="00BD1940"/>
    <w:rsid w:val="00BD4C0C"/>
    <w:rsid w:val="00BD52B0"/>
    <w:rsid w:val="00BE0091"/>
    <w:rsid w:val="00BE1B30"/>
    <w:rsid w:val="00BE2A01"/>
    <w:rsid w:val="00BE4ECC"/>
    <w:rsid w:val="00BE748D"/>
    <w:rsid w:val="00BE7B88"/>
    <w:rsid w:val="00BF1BCD"/>
    <w:rsid w:val="00BF2D56"/>
    <w:rsid w:val="00BF55C9"/>
    <w:rsid w:val="00BF76F7"/>
    <w:rsid w:val="00BF7764"/>
    <w:rsid w:val="00BF79A0"/>
    <w:rsid w:val="00C0018B"/>
    <w:rsid w:val="00C0020E"/>
    <w:rsid w:val="00C00DA2"/>
    <w:rsid w:val="00C052FA"/>
    <w:rsid w:val="00C05990"/>
    <w:rsid w:val="00C149A0"/>
    <w:rsid w:val="00C167D2"/>
    <w:rsid w:val="00C2252D"/>
    <w:rsid w:val="00C23AF6"/>
    <w:rsid w:val="00C24CFB"/>
    <w:rsid w:val="00C262CF"/>
    <w:rsid w:val="00C26F62"/>
    <w:rsid w:val="00C27E85"/>
    <w:rsid w:val="00C30926"/>
    <w:rsid w:val="00C30EEF"/>
    <w:rsid w:val="00C31320"/>
    <w:rsid w:val="00C34B19"/>
    <w:rsid w:val="00C366CA"/>
    <w:rsid w:val="00C40280"/>
    <w:rsid w:val="00C414CD"/>
    <w:rsid w:val="00C43ABA"/>
    <w:rsid w:val="00C44043"/>
    <w:rsid w:val="00C446D4"/>
    <w:rsid w:val="00C45E3B"/>
    <w:rsid w:val="00C47BCD"/>
    <w:rsid w:val="00C50188"/>
    <w:rsid w:val="00C52CB1"/>
    <w:rsid w:val="00C53EC9"/>
    <w:rsid w:val="00C53ECA"/>
    <w:rsid w:val="00C54F8F"/>
    <w:rsid w:val="00C55E33"/>
    <w:rsid w:val="00C570BA"/>
    <w:rsid w:val="00C6096E"/>
    <w:rsid w:val="00C61041"/>
    <w:rsid w:val="00C63F74"/>
    <w:rsid w:val="00C63F84"/>
    <w:rsid w:val="00C640D7"/>
    <w:rsid w:val="00C660E0"/>
    <w:rsid w:val="00C6785E"/>
    <w:rsid w:val="00C72820"/>
    <w:rsid w:val="00C739EE"/>
    <w:rsid w:val="00C74418"/>
    <w:rsid w:val="00C80066"/>
    <w:rsid w:val="00C80304"/>
    <w:rsid w:val="00C813A1"/>
    <w:rsid w:val="00C81433"/>
    <w:rsid w:val="00C81D96"/>
    <w:rsid w:val="00C82D12"/>
    <w:rsid w:val="00C85104"/>
    <w:rsid w:val="00C86DFC"/>
    <w:rsid w:val="00C8786E"/>
    <w:rsid w:val="00C90317"/>
    <w:rsid w:val="00C910A5"/>
    <w:rsid w:val="00C926BA"/>
    <w:rsid w:val="00C93BD0"/>
    <w:rsid w:val="00C951C2"/>
    <w:rsid w:val="00C964D4"/>
    <w:rsid w:val="00C96E1F"/>
    <w:rsid w:val="00CA0B0F"/>
    <w:rsid w:val="00CA18AA"/>
    <w:rsid w:val="00CA247E"/>
    <w:rsid w:val="00CA3306"/>
    <w:rsid w:val="00CA6E0B"/>
    <w:rsid w:val="00CA7E4B"/>
    <w:rsid w:val="00CB1347"/>
    <w:rsid w:val="00CB567C"/>
    <w:rsid w:val="00CB669D"/>
    <w:rsid w:val="00CB7F39"/>
    <w:rsid w:val="00CC1AFE"/>
    <w:rsid w:val="00CC36DB"/>
    <w:rsid w:val="00CD1DEE"/>
    <w:rsid w:val="00CD3032"/>
    <w:rsid w:val="00CD342A"/>
    <w:rsid w:val="00CD44DD"/>
    <w:rsid w:val="00CD4B12"/>
    <w:rsid w:val="00CD4E84"/>
    <w:rsid w:val="00CD51D5"/>
    <w:rsid w:val="00CD59D3"/>
    <w:rsid w:val="00CD7630"/>
    <w:rsid w:val="00CE0A6F"/>
    <w:rsid w:val="00CE1872"/>
    <w:rsid w:val="00CE226E"/>
    <w:rsid w:val="00CE53D7"/>
    <w:rsid w:val="00CE58E9"/>
    <w:rsid w:val="00CE6B08"/>
    <w:rsid w:val="00CE6D17"/>
    <w:rsid w:val="00CE7FF8"/>
    <w:rsid w:val="00CF088D"/>
    <w:rsid w:val="00CF10EF"/>
    <w:rsid w:val="00CF2731"/>
    <w:rsid w:val="00CF46F5"/>
    <w:rsid w:val="00CF5798"/>
    <w:rsid w:val="00CF5B1E"/>
    <w:rsid w:val="00D0119A"/>
    <w:rsid w:val="00D01E0A"/>
    <w:rsid w:val="00D02B66"/>
    <w:rsid w:val="00D02BB0"/>
    <w:rsid w:val="00D04A61"/>
    <w:rsid w:val="00D050E3"/>
    <w:rsid w:val="00D05346"/>
    <w:rsid w:val="00D05808"/>
    <w:rsid w:val="00D071E3"/>
    <w:rsid w:val="00D0790C"/>
    <w:rsid w:val="00D11DBC"/>
    <w:rsid w:val="00D11FA4"/>
    <w:rsid w:val="00D134A4"/>
    <w:rsid w:val="00D1378E"/>
    <w:rsid w:val="00D154BC"/>
    <w:rsid w:val="00D154BD"/>
    <w:rsid w:val="00D16968"/>
    <w:rsid w:val="00D16B24"/>
    <w:rsid w:val="00D20BB9"/>
    <w:rsid w:val="00D20C68"/>
    <w:rsid w:val="00D2340D"/>
    <w:rsid w:val="00D23554"/>
    <w:rsid w:val="00D244A6"/>
    <w:rsid w:val="00D24BF5"/>
    <w:rsid w:val="00D25FBF"/>
    <w:rsid w:val="00D26617"/>
    <w:rsid w:val="00D26BDA"/>
    <w:rsid w:val="00D27484"/>
    <w:rsid w:val="00D3007C"/>
    <w:rsid w:val="00D35227"/>
    <w:rsid w:val="00D35C22"/>
    <w:rsid w:val="00D366C5"/>
    <w:rsid w:val="00D37B49"/>
    <w:rsid w:val="00D4384C"/>
    <w:rsid w:val="00D43D4C"/>
    <w:rsid w:val="00D4550C"/>
    <w:rsid w:val="00D46B95"/>
    <w:rsid w:val="00D50951"/>
    <w:rsid w:val="00D50A60"/>
    <w:rsid w:val="00D513D8"/>
    <w:rsid w:val="00D529C1"/>
    <w:rsid w:val="00D57040"/>
    <w:rsid w:val="00D63359"/>
    <w:rsid w:val="00D6467A"/>
    <w:rsid w:val="00D7145F"/>
    <w:rsid w:val="00D72E4A"/>
    <w:rsid w:val="00D75992"/>
    <w:rsid w:val="00D76435"/>
    <w:rsid w:val="00D76B2C"/>
    <w:rsid w:val="00D77076"/>
    <w:rsid w:val="00D8029F"/>
    <w:rsid w:val="00D809A3"/>
    <w:rsid w:val="00D811E0"/>
    <w:rsid w:val="00D82432"/>
    <w:rsid w:val="00D8330A"/>
    <w:rsid w:val="00D84089"/>
    <w:rsid w:val="00D841DD"/>
    <w:rsid w:val="00D84F66"/>
    <w:rsid w:val="00D85F69"/>
    <w:rsid w:val="00D9038E"/>
    <w:rsid w:val="00D90718"/>
    <w:rsid w:val="00D9074F"/>
    <w:rsid w:val="00D91457"/>
    <w:rsid w:val="00D91875"/>
    <w:rsid w:val="00D93643"/>
    <w:rsid w:val="00D94058"/>
    <w:rsid w:val="00D959ED"/>
    <w:rsid w:val="00DA031B"/>
    <w:rsid w:val="00DA2054"/>
    <w:rsid w:val="00DA2A07"/>
    <w:rsid w:val="00DA2D15"/>
    <w:rsid w:val="00DA4124"/>
    <w:rsid w:val="00DA5306"/>
    <w:rsid w:val="00DA6E48"/>
    <w:rsid w:val="00DA7585"/>
    <w:rsid w:val="00DA75CE"/>
    <w:rsid w:val="00DB1613"/>
    <w:rsid w:val="00DB25F8"/>
    <w:rsid w:val="00DB4B3D"/>
    <w:rsid w:val="00DC2418"/>
    <w:rsid w:val="00DC256A"/>
    <w:rsid w:val="00DC38D3"/>
    <w:rsid w:val="00DC468B"/>
    <w:rsid w:val="00DC5E9D"/>
    <w:rsid w:val="00DC6BB9"/>
    <w:rsid w:val="00DC784B"/>
    <w:rsid w:val="00DD0733"/>
    <w:rsid w:val="00DD243F"/>
    <w:rsid w:val="00DD35CB"/>
    <w:rsid w:val="00DD486D"/>
    <w:rsid w:val="00DD6C03"/>
    <w:rsid w:val="00DD71E2"/>
    <w:rsid w:val="00DD7670"/>
    <w:rsid w:val="00DD7676"/>
    <w:rsid w:val="00DE23C0"/>
    <w:rsid w:val="00DE3457"/>
    <w:rsid w:val="00DE49FA"/>
    <w:rsid w:val="00DE5559"/>
    <w:rsid w:val="00DE673E"/>
    <w:rsid w:val="00DF031D"/>
    <w:rsid w:val="00DF2096"/>
    <w:rsid w:val="00DF447A"/>
    <w:rsid w:val="00DF4A80"/>
    <w:rsid w:val="00DF4F53"/>
    <w:rsid w:val="00DF59CD"/>
    <w:rsid w:val="00DF620B"/>
    <w:rsid w:val="00DF68FA"/>
    <w:rsid w:val="00DF6D37"/>
    <w:rsid w:val="00E02153"/>
    <w:rsid w:val="00E025F7"/>
    <w:rsid w:val="00E04BE7"/>
    <w:rsid w:val="00E04CA8"/>
    <w:rsid w:val="00E0799D"/>
    <w:rsid w:val="00E07BFF"/>
    <w:rsid w:val="00E07C50"/>
    <w:rsid w:val="00E11D03"/>
    <w:rsid w:val="00E11E0A"/>
    <w:rsid w:val="00E130BD"/>
    <w:rsid w:val="00E13435"/>
    <w:rsid w:val="00E13636"/>
    <w:rsid w:val="00E140F0"/>
    <w:rsid w:val="00E14ADA"/>
    <w:rsid w:val="00E14EF9"/>
    <w:rsid w:val="00E165BA"/>
    <w:rsid w:val="00E223A8"/>
    <w:rsid w:val="00E24DFF"/>
    <w:rsid w:val="00E264D1"/>
    <w:rsid w:val="00E26CDF"/>
    <w:rsid w:val="00E31705"/>
    <w:rsid w:val="00E318C3"/>
    <w:rsid w:val="00E3210A"/>
    <w:rsid w:val="00E32155"/>
    <w:rsid w:val="00E35959"/>
    <w:rsid w:val="00E35C16"/>
    <w:rsid w:val="00E37411"/>
    <w:rsid w:val="00E37D66"/>
    <w:rsid w:val="00E40013"/>
    <w:rsid w:val="00E40DA0"/>
    <w:rsid w:val="00E439BF"/>
    <w:rsid w:val="00E44854"/>
    <w:rsid w:val="00E44EEC"/>
    <w:rsid w:val="00E45125"/>
    <w:rsid w:val="00E474EF"/>
    <w:rsid w:val="00E50C15"/>
    <w:rsid w:val="00E50F58"/>
    <w:rsid w:val="00E514BD"/>
    <w:rsid w:val="00E56E5D"/>
    <w:rsid w:val="00E56FE6"/>
    <w:rsid w:val="00E6094F"/>
    <w:rsid w:val="00E61F07"/>
    <w:rsid w:val="00E64129"/>
    <w:rsid w:val="00E64AB9"/>
    <w:rsid w:val="00E64D7D"/>
    <w:rsid w:val="00E65184"/>
    <w:rsid w:val="00E66D0A"/>
    <w:rsid w:val="00E71846"/>
    <w:rsid w:val="00E76636"/>
    <w:rsid w:val="00E821DA"/>
    <w:rsid w:val="00E85D04"/>
    <w:rsid w:val="00E86473"/>
    <w:rsid w:val="00E87D11"/>
    <w:rsid w:val="00E909BC"/>
    <w:rsid w:val="00E9719C"/>
    <w:rsid w:val="00E9740D"/>
    <w:rsid w:val="00EA024A"/>
    <w:rsid w:val="00EA1097"/>
    <w:rsid w:val="00EA10A6"/>
    <w:rsid w:val="00EA63D2"/>
    <w:rsid w:val="00EB3AC2"/>
    <w:rsid w:val="00EB3E60"/>
    <w:rsid w:val="00EB44FE"/>
    <w:rsid w:val="00EB4DF3"/>
    <w:rsid w:val="00EB62DD"/>
    <w:rsid w:val="00EB7898"/>
    <w:rsid w:val="00EB7CBD"/>
    <w:rsid w:val="00EC2F57"/>
    <w:rsid w:val="00EC3459"/>
    <w:rsid w:val="00EC6803"/>
    <w:rsid w:val="00EC742A"/>
    <w:rsid w:val="00ED0958"/>
    <w:rsid w:val="00ED0ABB"/>
    <w:rsid w:val="00ED5390"/>
    <w:rsid w:val="00ED6499"/>
    <w:rsid w:val="00ED65BB"/>
    <w:rsid w:val="00ED6F5B"/>
    <w:rsid w:val="00EE01A3"/>
    <w:rsid w:val="00EE0A88"/>
    <w:rsid w:val="00EE1A4B"/>
    <w:rsid w:val="00EE2C3F"/>
    <w:rsid w:val="00EE332B"/>
    <w:rsid w:val="00EE355A"/>
    <w:rsid w:val="00EE5C9B"/>
    <w:rsid w:val="00EF0FC2"/>
    <w:rsid w:val="00EF7E66"/>
    <w:rsid w:val="00F00B0F"/>
    <w:rsid w:val="00F012EB"/>
    <w:rsid w:val="00F03215"/>
    <w:rsid w:val="00F039A7"/>
    <w:rsid w:val="00F041B2"/>
    <w:rsid w:val="00F0457B"/>
    <w:rsid w:val="00F10A7C"/>
    <w:rsid w:val="00F10D0F"/>
    <w:rsid w:val="00F116ED"/>
    <w:rsid w:val="00F13B7B"/>
    <w:rsid w:val="00F13EFD"/>
    <w:rsid w:val="00F14707"/>
    <w:rsid w:val="00F16555"/>
    <w:rsid w:val="00F17D0B"/>
    <w:rsid w:val="00F22146"/>
    <w:rsid w:val="00F22701"/>
    <w:rsid w:val="00F23867"/>
    <w:rsid w:val="00F25EEA"/>
    <w:rsid w:val="00F265FD"/>
    <w:rsid w:val="00F274D8"/>
    <w:rsid w:val="00F2778E"/>
    <w:rsid w:val="00F30186"/>
    <w:rsid w:val="00F318D3"/>
    <w:rsid w:val="00F32E58"/>
    <w:rsid w:val="00F343B3"/>
    <w:rsid w:val="00F35886"/>
    <w:rsid w:val="00F41E1A"/>
    <w:rsid w:val="00F42993"/>
    <w:rsid w:val="00F44DC3"/>
    <w:rsid w:val="00F46D4A"/>
    <w:rsid w:val="00F473CB"/>
    <w:rsid w:val="00F47998"/>
    <w:rsid w:val="00F47E05"/>
    <w:rsid w:val="00F510A6"/>
    <w:rsid w:val="00F516DD"/>
    <w:rsid w:val="00F52765"/>
    <w:rsid w:val="00F54CF6"/>
    <w:rsid w:val="00F55770"/>
    <w:rsid w:val="00F56E0C"/>
    <w:rsid w:val="00F56EDF"/>
    <w:rsid w:val="00F60481"/>
    <w:rsid w:val="00F6055F"/>
    <w:rsid w:val="00F6197E"/>
    <w:rsid w:val="00F62D13"/>
    <w:rsid w:val="00F62E89"/>
    <w:rsid w:val="00F6359C"/>
    <w:rsid w:val="00F6405F"/>
    <w:rsid w:val="00F6469B"/>
    <w:rsid w:val="00F647CB"/>
    <w:rsid w:val="00F65CF7"/>
    <w:rsid w:val="00F661EB"/>
    <w:rsid w:val="00F716CB"/>
    <w:rsid w:val="00F728FF"/>
    <w:rsid w:val="00F72967"/>
    <w:rsid w:val="00F72C14"/>
    <w:rsid w:val="00F72F9D"/>
    <w:rsid w:val="00F74277"/>
    <w:rsid w:val="00F75678"/>
    <w:rsid w:val="00F7774C"/>
    <w:rsid w:val="00F77E7F"/>
    <w:rsid w:val="00F80BE1"/>
    <w:rsid w:val="00F811A3"/>
    <w:rsid w:val="00F81930"/>
    <w:rsid w:val="00F83D67"/>
    <w:rsid w:val="00F8414F"/>
    <w:rsid w:val="00F84F03"/>
    <w:rsid w:val="00F850B8"/>
    <w:rsid w:val="00F90EBB"/>
    <w:rsid w:val="00F90FA7"/>
    <w:rsid w:val="00F92468"/>
    <w:rsid w:val="00F92A3A"/>
    <w:rsid w:val="00F92B9F"/>
    <w:rsid w:val="00F938A8"/>
    <w:rsid w:val="00F95315"/>
    <w:rsid w:val="00FA0368"/>
    <w:rsid w:val="00FA11E2"/>
    <w:rsid w:val="00FA1BCF"/>
    <w:rsid w:val="00FA30F8"/>
    <w:rsid w:val="00FA3212"/>
    <w:rsid w:val="00FA5F33"/>
    <w:rsid w:val="00FA683D"/>
    <w:rsid w:val="00FB07D4"/>
    <w:rsid w:val="00FB0F60"/>
    <w:rsid w:val="00FB29C5"/>
    <w:rsid w:val="00FB3211"/>
    <w:rsid w:val="00FB4D2C"/>
    <w:rsid w:val="00FB58A1"/>
    <w:rsid w:val="00FC0C88"/>
    <w:rsid w:val="00FC1691"/>
    <w:rsid w:val="00FC19B8"/>
    <w:rsid w:val="00FC21EC"/>
    <w:rsid w:val="00FC3D70"/>
    <w:rsid w:val="00FC531D"/>
    <w:rsid w:val="00FC58E1"/>
    <w:rsid w:val="00FC5EAE"/>
    <w:rsid w:val="00FD08F3"/>
    <w:rsid w:val="00FD1D57"/>
    <w:rsid w:val="00FD277C"/>
    <w:rsid w:val="00FD5BFE"/>
    <w:rsid w:val="00FD6E40"/>
    <w:rsid w:val="00FE250E"/>
    <w:rsid w:val="00FE2D14"/>
    <w:rsid w:val="00FE2FF4"/>
    <w:rsid w:val="00FE368E"/>
    <w:rsid w:val="00FE51A8"/>
    <w:rsid w:val="00FE6904"/>
    <w:rsid w:val="00FE7203"/>
    <w:rsid w:val="00FE742E"/>
    <w:rsid w:val="00FF462D"/>
    <w:rsid w:val="00FF4802"/>
    <w:rsid w:val="00FF6FE7"/>
    <w:rsid w:val="011734F0"/>
    <w:rsid w:val="0181B7AE"/>
    <w:rsid w:val="01A59691"/>
    <w:rsid w:val="01BC1DE3"/>
    <w:rsid w:val="01DFC767"/>
    <w:rsid w:val="021ABD8E"/>
    <w:rsid w:val="0233299F"/>
    <w:rsid w:val="0241DE92"/>
    <w:rsid w:val="041643D1"/>
    <w:rsid w:val="051B3F24"/>
    <w:rsid w:val="0557B9FE"/>
    <w:rsid w:val="05C0200C"/>
    <w:rsid w:val="06025A2C"/>
    <w:rsid w:val="06A826C9"/>
    <w:rsid w:val="07485A82"/>
    <w:rsid w:val="07AA2DD2"/>
    <w:rsid w:val="07C3803E"/>
    <w:rsid w:val="08BB0C54"/>
    <w:rsid w:val="09DBD4A2"/>
    <w:rsid w:val="0A01B48C"/>
    <w:rsid w:val="0A64D7CC"/>
    <w:rsid w:val="0A68DC3B"/>
    <w:rsid w:val="0AA04547"/>
    <w:rsid w:val="0AAF2D29"/>
    <w:rsid w:val="0AE2F472"/>
    <w:rsid w:val="0BB137A4"/>
    <w:rsid w:val="0C8EDFCD"/>
    <w:rsid w:val="0C92B09C"/>
    <w:rsid w:val="0D2415D6"/>
    <w:rsid w:val="0D5FD7E1"/>
    <w:rsid w:val="0DA3E9A4"/>
    <w:rsid w:val="0DAE0599"/>
    <w:rsid w:val="0DD43E5E"/>
    <w:rsid w:val="0DD6E0B5"/>
    <w:rsid w:val="0E1C836A"/>
    <w:rsid w:val="0E22467D"/>
    <w:rsid w:val="0E3CEE8B"/>
    <w:rsid w:val="0E6B0690"/>
    <w:rsid w:val="0F255D7A"/>
    <w:rsid w:val="0F2EE261"/>
    <w:rsid w:val="0F9339E0"/>
    <w:rsid w:val="1047F57C"/>
    <w:rsid w:val="1288DF31"/>
    <w:rsid w:val="12908BCB"/>
    <w:rsid w:val="12DEBCF7"/>
    <w:rsid w:val="1325823A"/>
    <w:rsid w:val="133F25E2"/>
    <w:rsid w:val="1346B7BD"/>
    <w:rsid w:val="13D14249"/>
    <w:rsid w:val="13F8C822"/>
    <w:rsid w:val="1423374E"/>
    <w:rsid w:val="15430E34"/>
    <w:rsid w:val="154984CE"/>
    <w:rsid w:val="1565F744"/>
    <w:rsid w:val="158A04B7"/>
    <w:rsid w:val="16D95F74"/>
    <w:rsid w:val="176FF925"/>
    <w:rsid w:val="187D30B4"/>
    <w:rsid w:val="1D26C468"/>
    <w:rsid w:val="1D4680B8"/>
    <w:rsid w:val="1DF129C2"/>
    <w:rsid w:val="1E0648B5"/>
    <w:rsid w:val="1EB39EA9"/>
    <w:rsid w:val="1EF377C9"/>
    <w:rsid w:val="1F9A6CA0"/>
    <w:rsid w:val="20D5123D"/>
    <w:rsid w:val="21523B88"/>
    <w:rsid w:val="215FD36F"/>
    <w:rsid w:val="21659187"/>
    <w:rsid w:val="219FEB04"/>
    <w:rsid w:val="22979818"/>
    <w:rsid w:val="239D019A"/>
    <w:rsid w:val="24630789"/>
    <w:rsid w:val="24A8E1B8"/>
    <w:rsid w:val="2552AD81"/>
    <w:rsid w:val="2552B932"/>
    <w:rsid w:val="2571ABD1"/>
    <w:rsid w:val="25FEA362"/>
    <w:rsid w:val="2671066D"/>
    <w:rsid w:val="269812AC"/>
    <w:rsid w:val="26BA3DFE"/>
    <w:rsid w:val="272E0425"/>
    <w:rsid w:val="27399650"/>
    <w:rsid w:val="2784D561"/>
    <w:rsid w:val="27C95195"/>
    <w:rsid w:val="283240E6"/>
    <w:rsid w:val="284FC376"/>
    <w:rsid w:val="28FD519E"/>
    <w:rsid w:val="2A3F74E8"/>
    <w:rsid w:val="2A688881"/>
    <w:rsid w:val="2AA21FCD"/>
    <w:rsid w:val="2ABF2547"/>
    <w:rsid w:val="2B8D7F15"/>
    <w:rsid w:val="2BD5080A"/>
    <w:rsid w:val="2BF32DD7"/>
    <w:rsid w:val="2C8C3FFF"/>
    <w:rsid w:val="2C9BB1DC"/>
    <w:rsid w:val="2CA31C49"/>
    <w:rsid w:val="2D092745"/>
    <w:rsid w:val="2D43B53A"/>
    <w:rsid w:val="2D992B56"/>
    <w:rsid w:val="2E04D976"/>
    <w:rsid w:val="2EF5A585"/>
    <w:rsid w:val="2FA4763C"/>
    <w:rsid w:val="2FDA77DA"/>
    <w:rsid w:val="303E255E"/>
    <w:rsid w:val="31BEDA86"/>
    <w:rsid w:val="31FCB19A"/>
    <w:rsid w:val="327228EC"/>
    <w:rsid w:val="32A9F96E"/>
    <w:rsid w:val="33AB4AD4"/>
    <w:rsid w:val="33FFEB03"/>
    <w:rsid w:val="35325467"/>
    <w:rsid w:val="35AADBC8"/>
    <w:rsid w:val="35DB1BD6"/>
    <w:rsid w:val="3603CDD3"/>
    <w:rsid w:val="371FABFE"/>
    <w:rsid w:val="3724B7BC"/>
    <w:rsid w:val="375DCB44"/>
    <w:rsid w:val="376AC180"/>
    <w:rsid w:val="378E3C37"/>
    <w:rsid w:val="37EC5C53"/>
    <w:rsid w:val="382C2847"/>
    <w:rsid w:val="38BD843B"/>
    <w:rsid w:val="38D22A5D"/>
    <w:rsid w:val="39886BF1"/>
    <w:rsid w:val="39DFF6F6"/>
    <w:rsid w:val="3A13F261"/>
    <w:rsid w:val="3A5F3AE5"/>
    <w:rsid w:val="3B16E692"/>
    <w:rsid w:val="3B479BCD"/>
    <w:rsid w:val="3B947240"/>
    <w:rsid w:val="3C045E88"/>
    <w:rsid w:val="3CBD0ED3"/>
    <w:rsid w:val="3CF42EDE"/>
    <w:rsid w:val="3D192913"/>
    <w:rsid w:val="3DFA6463"/>
    <w:rsid w:val="3E5835D8"/>
    <w:rsid w:val="3F694635"/>
    <w:rsid w:val="3F6BE0D3"/>
    <w:rsid w:val="3F8D8410"/>
    <w:rsid w:val="3FE2497E"/>
    <w:rsid w:val="408A83AB"/>
    <w:rsid w:val="4131E39B"/>
    <w:rsid w:val="416241C1"/>
    <w:rsid w:val="42F6E565"/>
    <w:rsid w:val="43A91C7A"/>
    <w:rsid w:val="44146916"/>
    <w:rsid w:val="45394DE2"/>
    <w:rsid w:val="456EED39"/>
    <w:rsid w:val="45C04764"/>
    <w:rsid w:val="45C3D390"/>
    <w:rsid w:val="46124F2F"/>
    <w:rsid w:val="4679F8D9"/>
    <w:rsid w:val="47C9F60C"/>
    <w:rsid w:val="48305BBB"/>
    <w:rsid w:val="4908A2D1"/>
    <w:rsid w:val="49CD9F33"/>
    <w:rsid w:val="49DA3E8D"/>
    <w:rsid w:val="4A48C6C3"/>
    <w:rsid w:val="4A8BCBF0"/>
    <w:rsid w:val="4A956CA7"/>
    <w:rsid w:val="4AF9D54A"/>
    <w:rsid w:val="4B2381D0"/>
    <w:rsid w:val="4B9DBDC1"/>
    <w:rsid w:val="4BF06E00"/>
    <w:rsid w:val="4BFA03F9"/>
    <w:rsid w:val="4C4E4661"/>
    <w:rsid w:val="4CC5E6C9"/>
    <w:rsid w:val="4D272CFB"/>
    <w:rsid w:val="4D44345F"/>
    <w:rsid w:val="4D4C3F2F"/>
    <w:rsid w:val="4DBAB0BB"/>
    <w:rsid w:val="4E2ACAC4"/>
    <w:rsid w:val="4E6E736D"/>
    <w:rsid w:val="4FA0C39F"/>
    <w:rsid w:val="506805D0"/>
    <w:rsid w:val="5106C0BE"/>
    <w:rsid w:val="511FE25C"/>
    <w:rsid w:val="51E2800A"/>
    <w:rsid w:val="527E84EB"/>
    <w:rsid w:val="528227BE"/>
    <w:rsid w:val="52C58C0B"/>
    <w:rsid w:val="52F2C319"/>
    <w:rsid w:val="5435CB47"/>
    <w:rsid w:val="545FE995"/>
    <w:rsid w:val="5497D713"/>
    <w:rsid w:val="558499C3"/>
    <w:rsid w:val="55C9B964"/>
    <w:rsid w:val="56924A7B"/>
    <w:rsid w:val="56FA937E"/>
    <w:rsid w:val="571F9B0B"/>
    <w:rsid w:val="57D334D5"/>
    <w:rsid w:val="58294F57"/>
    <w:rsid w:val="58C95A1F"/>
    <w:rsid w:val="58D91588"/>
    <w:rsid w:val="59204090"/>
    <w:rsid w:val="5963800B"/>
    <w:rsid w:val="5A3F0BEE"/>
    <w:rsid w:val="5B32CBD7"/>
    <w:rsid w:val="5BE5BC05"/>
    <w:rsid w:val="5C6E36FA"/>
    <w:rsid w:val="5C767F4E"/>
    <w:rsid w:val="5DED0185"/>
    <w:rsid w:val="5DF8B649"/>
    <w:rsid w:val="5E2D409C"/>
    <w:rsid w:val="5EC37A42"/>
    <w:rsid w:val="5F158A21"/>
    <w:rsid w:val="5F4D374A"/>
    <w:rsid w:val="5F9670DD"/>
    <w:rsid w:val="5FD98A37"/>
    <w:rsid w:val="5FEEC3DC"/>
    <w:rsid w:val="6170806B"/>
    <w:rsid w:val="61F1CBB8"/>
    <w:rsid w:val="62311201"/>
    <w:rsid w:val="62C515FD"/>
    <w:rsid w:val="632EF7C4"/>
    <w:rsid w:val="63609650"/>
    <w:rsid w:val="63C0F4DE"/>
    <w:rsid w:val="643031A6"/>
    <w:rsid w:val="64730F7C"/>
    <w:rsid w:val="65D8B2DD"/>
    <w:rsid w:val="65DE992E"/>
    <w:rsid w:val="65E75449"/>
    <w:rsid w:val="662A00F4"/>
    <w:rsid w:val="6663A115"/>
    <w:rsid w:val="66911351"/>
    <w:rsid w:val="6696979F"/>
    <w:rsid w:val="669AEC0B"/>
    <w:rsid w:val="66D5830D"/>
    <w:rsid w:val="670382C3"/>
    <w:rsid w:val="67CB5B1E"/>
    <w:rsid w:val="67D46E2F"/>
    <w:rsid w:val="67F7902A"/>
    <w:rsid w:val="67FE709C"/>
    <w:rsid w:val="6905E189"/>
    <w:rsid w:val="69696939"/>
    <w:rsid w:val="69DE8197"/>
    <w:rsid w:val="6A40FC87"/>
    <w:rsid w:val="6A51730B"/>
    <w:rsid w:val="6AB1854A"/>
    <w:rsid w:val="6B0C021D"/>
    <w:rsid w:val="6B3996A4"/>
    <w:rsid w:val="6B8D5A61"/>
    <w:rsid w:val="6C57E0B1"/>
    <w:rsid w:val="6CBA25F7"/>
    <w:rsid w:val="6CC87585"/>
    <w:rsid w:val="6CCD584B"/>
    <w:rsid w:val="6CDAE139"/>
    <w:rsid w:val="6CFAB823"/>
    <w:rsid w:val="6D71CAB1"/>
    <w:rsid w:val="6D751C8D"/>
    <w:rsid w:val="6D820B41"/>
    <w:rsid w:val="6DC76932"/>
    <w:rsid w:val="6E1C0114"/>
    <w:rsid w:val="6E4058CD"/>
    <w:rsid w:val="6F4F12B5"/>
    <w:rsid w:val="706F499B"/>
    <w:rsid w:val="707F8098"/>
    <w:rsid w:val="71120B55"/>
    <w:rsid w:val="7127CC79"/>
    <w:rsid w:val="71957BE3"/>
    <w:rsid w:val="71C672EF"/>
    <w:rsid w:val="721285AD"/>
    <w:rsid w:val="724EBD70"/>
    <w:rsid w:val="72A403E7"/>
    <w:rsid w:val="72D03618"/>
    <w:rsid w:val="72EA251E"/>
    <w:rsid w:val="7351E0C6"/>
    <w:rsid w:val="7395FA3C"/>
    <w:rsid w:val="73B6F201"/>
    <w:rsid w:val="73C46F9B"/>
    <w:rsid w:val="748EE4ED"/>
    <w:rsid w:val="7501DAFC"/>
    <w:rsid w:val="751FD131"/>
    <w:rsid w:val="752FFDC8"/>
    <w:rsid w:val="75561CEF"/>
    <w:rsid w:val="75CE021A"/>
    <w:rsid w:val="75F4A2DA"/>
    <w:rsid w:val="76364F4D"/>
    <w:rsid w:val="766DC0AA"/>
    <w:rsid w:val="769A6A89"/>
    <w:rsid w:val="773CC20A"/>
    <w:rsid w:val="7770480C"/>
    <w:rsid w:val="77B349D1"/>
    <w:rsid w:val="77C63F3D"/>
    <w:rsid w:val="77FFEF35"/>
    <w:rsid w:val="780732C2"/>
    <w:rsid w:val="7825CDB7"/>
    <w:rsid w:val="78404B6D"/>
    <w:rsid w:val="78A7001E"/>
    <w:rsid w:val="78CD8AC7"/>
    <w:rsid w:val="79B4BB05"/>
    <w:rsid w:val="7A22109D"/>
    <w:rsid w:val="7A2981C1"/>
    <w:rsid w:val="7A665CE4"/>
    <w:rsid w:val="7AC8C0BE"/>
    <w:rsid w:val="7AE21ED9"/>
    <w:rsid w:val="7AEBB496"/>
    <w:rsid w:val="7B993FAE"/>
    <w:rsid w:val="7BDA4FA9"/>
    <w:rsid w:val="7BFA435F"/>
    <w:rsid w:val="7C270232"/>
    <w:rsid w:val="7D8FF4F1"/>
    <w:rsid w:val="7DD3A808"/>
    <w:rsid w:val="7DF4DF81"/>
    <w:rsid w:val="7E3A888D"/>
    <w:rsid w:val="7FBA3798"/>
    <w:rsid w:val="7FFCB64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6E8882"/>
  <w15:docId w15:val="{B3592047-701E-45DA-8EB1-A2EB73EF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89C"/>
    <w:pPr>
      <w:spacing w:before="120" w:after="120" w:line="240" w:lineRule="auto"/>
    </w:pPr>
    <w:rPr>
      <w:rFonts w:ascii="Aptos" w:eastAsia="Times New Roman" w:hAnsi="Aptos" w:cs="Times New Roman"/>
      <w:sz w:val="24"/>
      <w:szCs w:val="24"/>
      <w:lang w:val="en-US"/>
    </w:rPr>
  </w:style>
  <w:style w:type="paragraph" w:styleId="Heading1">
    <w:name w:val="heading 1"/>
    <w:basedOn w:val="Normal"/>
    <w:next w:val="Normal"/>
    <w:link w:val="Heading1Char"/>
    <w:uiPriority w:val="9"/>
    <w:qFormat/>
    <w:rsid w:val="000266CD"/>
    <w:pPr>
      <w:keepNext/>
      <w:keepLines/>
      <w:numPr>
        <w:numId w:val="2"/>
      </w:numPr>
      <w:spacing w:before="480"/>
      <w:ind w:right="-472"/>
      <w:outlineLvl w:val="0"/>
    </w:pPr>
    <w:rPr>
      <w:rFonts w:eastAsiaTheme="majorEastAsia" w:cstheme="majorBidi"/>
      <w:b/>
      <w:bCs/>
      <w:color w:val="365F91" w:themeColor="accent1" w:themeShade="BF"/>
      <w:sz w:val="28"/>
      <w:szCs w:val="28"/>
      <w:lang w:val="en-IE"/>
    </w:rPr>
  </w:style>
  <w:style w:type="paragraph" w:styleId="Heading2">
    <w:name w:val="heading 2"/>
    <w:basedOn w:val="ListParagraph"/>
    <w:next w:val="Normal"/>
    <w:link w:val="Heading2Char"/>
    <w:uiPriority w:val="9"/>
    <w:unhideWhenUsed/>
    <w:qFormat/>
    <w:rsid w:val="000266CD"/>
    <w:pPr>
      <w:numPr>
        <w:ilvl w:val="1"/>
        <w:numId w:val="1"/>
      </w:numPr>
      <w:outlineLvl w:val="1"/>
    </w:pPr>
    <w:rPr>
      <w:rFonts w:ascii="Aptos" w:eastAsiaTheme="majorEastAsia" w:hAnsi="Aptos" w:cstheme="majorBidi"/>
      <w:b/>
      <w:bCs/>
      <w:color w:val="365F91" w:themeColor="accent1" w:themeShade="BF"/>
      <w:sz w:val="24"/>
      <w:szCs w:val="24"/>
    </w:rPr>
  </w:style>
  <w:style w:type="paragraph" w:styleId="Heading3">
    <w:name w:val="heading 3"/>
    <w:basedOn w:val="Normal"/>
    <w:next w:val="Normal"/>
    <w:link w:val="Heading3Char"/>
    <w:uiPriority w:val="9"/>
    <w:unhideWhenUsed/>
    <w:qFormat/>
    <w:rsid w:val="0077270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E748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55A0"/>
    <w:pPr>
      <w:spacing w:after="200" w:line="276" w:lineRule="auto"/>
      <w:ind w:left="720"/>
      <w:contextualSpacing/>
    </w:pPr>
    <w:rPr>
      <w:rFonts w:ascii="Calibri" w:hAnsi="Calibri"/>
      <w:sz w:val="22"/>
      <w:szCs w:val="22"/>
      <w:lang w:val="en-IE"/>
    </w:rPr>
  </w:style>
  <w:style w:type="character" w:styleId="Hyperlink">
    <w:name w:val="Hyperlink"/>
    <w:uiPriority w:val="99"/>
    <w:rsid w:val="006655A0"/>
    <w:rPr>
      <w:color w:val="0000FF"/>
      <w:u w:val="single"/>
    </w:rPr>
  </w:style>
  <w:style w:type="paragraph" w:styleId="Header">
    <w:name w:val="header"/>
    <w:basedOn w:val="Normal"/>
    <w:link w:val="HeaderChar"/>
    <w:uiPriority w:val="99"/>
    <w:unhideWhenUsed/>
    <w:rsid w:val="006655A0"/>
    <w:pPr>
      <w:tabs>
        <w:tab w:val="center" w:pos="4513"/>
        <w:tab w:val="right" w:pos="9026"/>
      </w:tabs>
    </w:pPr>
  </w:style>
  <w:style w:type="character" w:customStyle="1" w:styleId="HeaderChar">
    <w:name w:val="Header Char"/>
    <w:basedOn w:val="DefaultParagraphFont"/>
    <w:link w:val="Header"/>
    <w:uiPriority w:val="99"/>
    <w:rsid w:val="006655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655A0"/>
    <w:pPr>
      <w:tabs>
        <w:tab w:val="center" w:pos="4513"/>
        <w:tab w:val="right" w:pos="9026"/>
      </w:tabs>
    </w:pPr>
  </w:style>
  <w:style w:type="character" w:customStyle="1" w:styleId="FooterChar">
    <w:name w:val="Footer Char"/>
    <w:basedOn w:val="DefaultParagraphFont"/>
    <w:link w:val="Footer"/>
    <w:uiPriority w:val="99"/>
    <w:rsid w:val="006655A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655A0"/>
    <w:rPr>
      <w:rFonts w:ascii="Tahoma" w:hAnsi="Tahoma" w:cs="Tahoma"/>
      <w:sz w:val="16"/>
      <w:szCs w:val="16"/>
    </w:rPr>
  </w:style>
  <w:style w:type="character" w:customStyle="1" w:styleId="BalloonTextChar">
    <w:name w:val="Balloon Text Char"/>
    <w:basedOn w:val="DefaultParagraphFont"/>
    <w:link w:val="BalloonText"/>
    <w:uiPriority w:val="99"/>
    <w:semiHidden/>
    <w:rsid w:val="006655A0"/>
    <w:rPr>
      <w:rFonts w:ascii="Tahoma" w:eastAsia="Times New Roman" w:hAnsi="Tahoma" w:cs="Tahoma"/>
      <w:sz w:val="16"/>
      <w:szCs w:val="16"/>
      <w:lang w:val="en-US"/>
    </w:rPr>
  </w:style>
  <w:style w:type="paragraph" w:customStyle="1" w:styleId="Default">
    <w:name w:val="Default"/>
    <w:rsid w:val="003B256D"/>
    <w:pPr>
      <w:autoSpaceDE w:val="0"/>
      <w:autoSpaceDN w:val="0"/>
      <w:adjustRightInd w:val="0"/>
      <w:spacing w:after="0" w:line="240" w:lineRule="auto"/>
    </w:pPr>
    <w:rPr>
      <w:rFonts w:ascii="Meta Plus Book" w:hAnsi="Meta Plus Book" w:cs="Meta Plus Book"/>
      <w:color w:val="000000"/>
      <w:sz w:val="24"/>
      <w:szCs w:val="24"/>
    </w:rPr>
  </w:style>
  <w:style w:type="paragraph" w:customStyle="1" w:styleId="Pa1">
    <w:name w:val="Pa1"/>
    <w:basedOn w:val="Default"/>
    <w:next w:val="Default"/>
    <w:uiPriority w:val="99"/>
    <w:rsid w:val="003B256D"/>
    <w:pPr>
      <w:spacing w:line="221" w:lineRule="atLeast"/>
    </w:pPr>
    <w:rPr>
      <w:rFonts w:cstheme="minorBidi"/>
      <w:color w:val="auto"/>
    </w:rPr>
  </w:style>
  <w:style w:type="character" w:styleId="CommentReference">
    <w:name w:val="annotation reference"/>
    <w:basedOn w:val="DefaultParagraphFont"/>
    <w:uiPriority w:val="99"/>
    <w:semiHidden/>
    <w:unhideWhenUsed/>
    <w:rsid w:val="0084599B"/>
    <w:rPr>
      <w:sz w:val="16"/>
      <w:szCs w:val="16"/>
    </w:rPr>
  </w:style>
  <w:style w:type="paragraph" w:styleId="CommentText">
    <w:name w:val="annotation text"/>
    <w:basedOn w:val="Normal"/>
    <w:link w:val="CommentTextChar"/>
    <w:unhideWhenUsed/>
    <w:rsid w:val="0084599B"/>
    <w:pPr>
      <w:spacing w:after="200"/>
    </w:pPr>
    <w:rPr>
      <w:rFonts w:asciiTheme="minorHAnsi" w:eastAsiaTheme="minorHAnsi" w:hAnsiTheme="minorHAnsi" w:cstheme="minorBidi"/>
      <w:sz w:val="20"/>
      <w:szCs w:val="20"/>
      <w:lang w:val="en-IE"/>
    </w:rPr>
  </w:style>
  <w:style w:type="character" w:customStyle="1" w:styleId="CommentTextChar">
    <w:name w:val="Comment Text Char"/>
    <w:basedOn w:val="DefaultParagraphFont"/>
    <w:link w:val="CommentText"/>
    <w:rsid w:val="0084599B"/>
    <w:rPr>
      <w:sz w:val="20"/>
      <w:szCs w:val="20"/>
    </w:rPr>
  </w:style>
  <w:style w:type="paragraph" w:styleId="NormalWeb">
    <w:name w:val="Normal (Web)"/>
    <w:basedOn w:val="Normal"/>
    <w:uiPriority w:val="99"/>
    <w:semiHidden/>
    <w:unhideWhenUsed/>
    <w:rsid w:val="004675DF"/>
    <w:pPr>
      <w:spacing w:before="100" w:beforeAutospacing="1" w:after="100" w:afterAutospacing="1"/>
    </w:pPr>
    <w:rPr>
      <w:rFonts w:eastAsiaTheme="minorHAnsi"/>
      <w:lang w:val="en-IE" w:eastAsia="en-IE"/>
    </w:rPr>
  </w:style>
  <w:style w:type="table" w:styleId="TableGrid">
    <w:name w:val="Table Grid"/>
    <w:basedOn w:val="TableNormal"/>
    <w:uiPriority w:val="39"/>
    <w:rsid w:val="0046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66CD"/>
    <w:rPr>
      <w:rFonts w:ascii="Aptos" w:eastAsiaTheme="majorEastAsia" w:hAnsi="Aptos" w:cstheme="majorBidi"/>
      <w:b/>
      <w:bCs/>
      <w:color w:val="365F91" w:themeColor="accent1" w:themeShade="BF"/>
      <w:sz w:val="28"/>
      <w:szCs w:val="28"/>
    </w:rPr>
  </w:style>
  <w:style w:type="paragraph" w:styleId="TOCHeading">
    <w:name w:val="TOC Heading"/>
    <w:basedOn w:val="Heading1"/>
    <w:next w:val="Normal"/>
    <w:uiPriority w:val="39"/>
    <w:unhideWhenUsed/>
    <w:qFormat/>
    <w:rsid w:val="00236FCB"/>
    <w:pPr>
      <w:spacing w:line="276" w:lineRule="auto"/>
      <w:outlineLvl w:val="9"/>
    </w:pPr>
    <w:rPr>
      <w:lang w:eastAsia="ja-JP"/>
    </w:rPr>
  </w:style>
  <w:style w:type="paragraph" w:styleId="TOC1">
    <w:name w:val="toc 1"/>
    <w:basedOn w:val="Normal"/>
    <w:next w:val="Normal"/>
    <w:autoRedefine/>
    <w:uiPriority w:val="39"/>
    <w:unhideWhenUsed/>
    <w:qFormat/>
    <w:rsid w:val="00D0790C"/>
    <w:pPr>
      <w:tabs>
        <w:tab w:val="left" w:pos="440"/>
        <w:tab w:val="right" w:leader="dot" w:pos="9016"/>
      </w:tabs>
      <w:spacing w:before="60" w:after="60" w:line="360" w:lineRule="auto"/>
      <w:ind w:left="425" w:hanging="425"/>
    </w:pPr>
    <w:rPr>
      <w:rFonts w:ascii="Tahoma" w:hAnsi="Tahoma" w:cs="Tahoma"/>
      <w:b/>
      <w:noProof/>
      <w:sz w:val="22"/>
      <w:szCs w:val="22"/>
    </w:rPr>
  </w:style>
  <w:style w:type="paragraph" w:styleId="TOC2">
    <w:name w:val="toc 2"/>
    <w:basedOn w:val="Normal"/>
    <w:next w:val="Normal"/>
    <w:autoRedefine/>
    <w:uiPriority w:val="39"/>
    <w:unhideWhenUsed/>
    <w:qFormat/>
    <w:rsid w:val="00A727CE"/>
    <w:pPr>
      <w:tabs>
        <w:tab w:val="left" w:pos="880"/>
        <w:tab w:val="left" w:pos="8647"/>
        <w:tab w:val="right" w:leader="dot" w:pos="9016"/>
      </w:tabs>
      <w:spacing w:after="100"/>
      <w:ind w:left="851" w:hanging="567"/>
    </w:pPr>
    <w:rPr>
      <w:rFonts w:ascii="Arial" w:hAnsi="Arial" w:cs="Arial"/>
      <w:noProof/>
      <w:spacing w:val="5"/>
      <w:kern w:val="28"/>
      <w:sz w:val="22"/>
      <w:szCs w:val="22"/>
    </w:rPr>
  </w:style>
  <w:style w:type="paragraph" w:styleId="TOC3">
    <w:name w:val="toc 3"/>
    <w:basedOn w:val="Normal"/>
    <w:next w:val="Normal"/>
    <w:autoRedefine/>
    <w:uiPriority w:val="39"/>
    <w:unhideWhenUsed/>
    <w:qFormat/>
    <w:rsid w:val="00236FCB"/>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uiPriority w:val="9"/>
    <w:rsid w:val="000266CD"/>
    <w:rPr>
      <w:rFonts w:ascii="Aptos" w:eastAsiaTheme="majorEastAsia" w:hAnsi="Aptos" w:cstheme="majorBidi"/>
      <w:b/>
      <w:bCs/>
      <w:color w:val="365F91" w:themeColor="accent1" w:themeShade="BF"/>
      <w:sz w:val="24"/>
      <w:szCs w:val="24"/>
    </w:rPr>
  </w:style>
  <w:style w:type="character" w:customStyle="1" w:styleId="Heading3Char">
    <w:name w:val="Heading 3 Char"/>
    <w:basedOn w:val="DefaultParagraphFont"/>
    <w:link w:val="Heading3"/>
    <w:uiPriority w:val="9"/>
    <w:rsid w:val="00772701"/>
    <w:rPr>
      <w:rFonts w:asciiTheme="majorHAnsi" w:eastAsiaTheme="majorEastAsia" w:hAnsiTheme="majorHAnsi" w:cstheme="majorBidi"/>
      <w:b/>
      <w:bCs/>
      <w:color w:val="4F81BD" w:themeColor="accent1"/>
      <w:sz w:val="24"/>
      <w:szCs w:val="24"/>
      <w:lang w:val="en-US"/>
    </w:rPr>
  </w:style>
  <w:style w:type="paragraph" w:styleId="Revision">
    <w:name w:val="Revision"/>
    <w:hidden/>
    <w:uiPriority w:val="99"/>
    <w:semiHidden/>
    <w:rsid w:val="00001EF0"/>
    <w:pPr>
      <w:spacing w:after="0"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001EF0"/>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001EF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E3BAE"/>
    <w:rPr>
      <w:color w:val="800080" w:themeColor="followedHyperlink"/>
      <w:u w:val="single"/>
    </w:rPr>
  </w:style>
  <w:style w:type="character" w:customStyle="1" w:styleId="UnresolvedMention1">
    <w:name w:val="Unresolved Mention1"/>
    <w:basedOn w:val="DefaultParagraphFont"/>
    <w:uiPriority w:val="99"/>
    <w:semiHidden/>
    <w:unhideWhenUsed/>
    <w:rsid w:val="00E07BFF"/>
    <w:rPr>
      <w:color w:val="808080"/>
      <w:shd w:val="clear" w:color="auto" w:fill="E6E6E6"/>
    </w:rPr>
  </w:style>
  <w:style w:type="paragraph" w:styleId="FootnoteText">
    <w:name w:val="footnote text"/>
    <w:basedOn w:val="Normal"/>
    <w:link w:val="FootnoteTextChar"/>
    <w:uiPriority w:val="99"/>
    <w:semiHidden/>
    <w:unhideWhenUsed/>
    <w:rsid w:val="0045159A"/>
    <w:rPr>
      <w:sz w:val="20"/>
      <w:szCs w:val="20"/>
    </w:rPr>
  </w:style>
  <w:style w:type="character" w:customStyle="1" w:styleId="FootnoteTextChar">
    <w:name w:val="Footnote Text Char"/>
    <w:basedOn w:val="DefaultParagraphFont"/>
    <w:link w:val="FootnoteText"/>
    <w:uiPriority w:val="99"/>
    <w:semiHidden/>
    <w:rsid w:val="0045159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45159A"/>
    <w:rPr>
      <w:vertAlign w:val="superscript"/>
    </w:rPr>
  </w:style>
  <w:style w:type="character" w:customStyle="1" w:styleId="change1">
    <w:name w:val="change1"/>
    <w:basedOn w:val="DefaultParagraphFont"/>
    <w:rsid w:val="003F6B7C"/>
    <w:rPr>
      <w:color w:val="AB5B00"/>
    </w:rPr>
  </w:style>
  <w:style w:type="character" w:styleId="UnresolvedMention">
    <w:name w:val="Unresolved Mention"/>
    <w:basedOn w:val="DefaultParagraphFont"/>
    <w:uiPriority w:val="99"/>
    <w:semiHidden/>
    <w:unhideWhenUsed/>
    <w:rsid w:val="00F03215"/>
    <w:rPr>
      <w:color w:val="605E5C"/>
      <w:shd w:val="clear" w:color="auto" w:fill="E1DFDD"/>
    </w:rPr>
  </w:style>
  <w:style w:type="character" w:styleId="PageNumber">
    <w:name w:val="page number"/>
    <w:basedOn w:val="DefaultParagraphFont"/>
    <w:rsid w:val="00B53C51"/>
  </w:style>
  <w:style w:type="paragraph" w:styleId="NoSpacing">
    <w:name w:val="No Spacing"/>
    <w:uiPriority w:val="1"/>
    <w:qFormat/>
    <w:rsid w:val="00453B8A"/>
    <w:pPr>
      <w:spacing w:after="0" w:line="240" w:lineRule="auto"/>
    </w:pPr>
    <w:rPr>
      <w:rFonts w:ascii="Aptos" w:eastAsia="Times New Roman" w:hAnsi="Aptos" w:cs="Times New Roman"/>
      <w:sz w:val="24"/>
      <w:szCs w:val="24"/>
      <w:lang w:val="en-US"/>
    </w:rPr>
  </w:style>
  <w:style w:type="character" w:customStyle="1" w:styleId="Heading5Char">
    <w:name w:val="Heading 5 Char"/>
    <w:basedOn w:val="DefaultParagraphFont"/>
    <w:link w:val="Heading5"/>
    <w:uiPriority w:val="9"/>
    <w:semiHidden/>
    <w:rsid w:val="00BE748D"/>
    <w:rPr>
      <w:rFonts w:asciiTheme="majorHAnsi" w:eastAsiaTheme="majorEastAsia" w:hAnsiTheme="majorHAnsi" w:cstheme="majorBidi"/>
      <w:color w:val="365F91" w:themeColor="accent1" w:themeShade="BF"/>
      <w:sz w:val="24"/>
      <w:szCs w:val="24"/>
      <w:lang w:val="en-US"/>
    </w:rPr>
  </w:style>
  <w:style w:type="paragraph" w:styleId="BodyText">
    <w:name w:val="Body Text"/>
    <w:basedOn w:val="Normal"/>
    <w:link w:val="BodyTextChar"/>
    <w:uiPriority w:val="1"/>
    <w:qFormat/>
    <w:rsid w:val="00BE748D"/>
    <w:pPr>
      <w:widowControl w:val="0"/>
      <w:autoSpaceDE w:val="0"/>
      <w:autoSpaceDN w:val="0"/>
      <w:spacing w:before="0" w:after="0"/>
    </w:pPr>
    <w:rPr>
      <w:rFonts w:ascii="Calibri" w:eastAsia="Calibri" w:hAnsi="Calibri" w:cs="Calibri"/>
      <w:sz w:val="22"/>
      <w:szCs w:val="22"/>
    </w:rPr>
  </w:style>
  <w:style w:type="character" w:customStyle="1" w:styleId="BodyTextChar">
    <w:name w:val="Body Text Char"/>
    <w:basedOn w:val="DefaultParagraphFont"/>
    <w:link w:val="BodyText"/>
    <w:uiPriority w:val="1"/>
    <w:rsid w:val="00BE748D"/>
    <w:rPr>
      <w:rFonts w:ascii="Calibri" w:eastAsia="Calibri" w:hAnsi="Calibri" w:cs="Calibri"/>
      <w:lang w:val="en-US"/>
    </w:rPr>
  </w:style>
  <w:style w:type="paragraph" w:customStyle="1" w:styleId="TableParagraph">
    <w:name w:val="Table Paragraph"/>
    <w:basedOn w:val="Normal"/>
    <w:uiPriority w:val="1"/>
    <w:qFormat/>
    <w:rsid w:val="00BE748D"/>
    <w:pPr>
      <w:widowControl w:val="0"/>
      <w:autoSpaceDE w:val="0"/>
      <w:autoSpaceDN w:val="0"/>
      <w:spacing w:before="0" w:after="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00824">
      <w:bodyDiv w:val="1"/>
      <w:marLeft w:val="0"/>
      <w:marRight w:val="0"/>
      <w:marTop w:val="0"/>
      <w:marBottom w:val="0"/>
      <w:divBdr>
        <w:top w:val="none" w:sz="0" w:space="0" w:color="auto"/>
        <w:left w:val="none" w:sz="0" w:space="0" w:color="auto"/>
        <w:bottom w:val="none" w:sz="0" w:space="0" w:color="auto"/>
        <w:right w:val="none" w:sz="0" w:space="0" w:color="auto"/>
      </w:divBdr>
    </w:div>
    <w:div w:id="303001051">
      <w:bodyDiv w:val="1"/>
      <w:marLeft w:val="0"/>
      <w:marRight w:val="0"/>
      <w:marTop w:val="0"/>
      <w:marBottom w:val="0"/>
      <w:divBdr>
        <w:top w:val="none" w:sz="0" w:space="0" w:color="auto"/>
        <w:left w:val="none" w:sz="0" w:space="0" w:color="auto"/>
        <w:bottom w:val="none" w:sz="0" w:space="0" w:color="auto"/>
        <w:right w:val="none" w:sz="0" w:space="0" w:color="auto"/>
      </w:divBdr>
      <w:divsChild>
        <w:div w:id="2099249781">
          <w:marLeft w:val="0"/>
          <w:marRight w:val="0"/>
          <w:marTop w:val="0"/>
          <w:marBottom w:val="0"/>
          <w:divBdr>
            <w:top w:val="none" w:sz="0" w:space="0" w:color="auto"/>
            <w:left w:val="none" w:sz="0" w:space="0" w:color="auto"/>
            <w:bottom w:val="none" w:sz="0" w:space="0" w:color="auto"/>
            <w:right w:val="none" w:sz="0" w:space="0" w:color="auto"/>
          </w:divBdr>
        </w:div>
        <w:div w:id="1375346262">
          <w:marLeft w:val="0"/>
          <w:marRight w:val="0"/>
          <w:marTop w:val="0"/>
          <w:marBottom w:val="0"/>
          <w:divBdr>
            <w:top w:val="none" w:sz="0" w:space="0" w:color="auto"/>
            <w:left w:val="none" w:sz="0" w:space="0" w:color="auto"/>
            <w:bottom w:val="none" w:sz="0" w:space="0" w:color="auto"/>
            <w:right w:val="none" w:sz="0" w:space="0" w:color="auto"/>
          </w:divBdr>
        </w:div>
        <w:div w:id="1391340288">
          <w:marLeft w:val="0"/>
          <w:marRight w:val="0"/>
          <w:marTop w:val="0"/>
          <w:marBottom w:val="0"/>
          <w:divBdr>
            <w:top w:val="none" w:sz="0" w:space="0" w:color="auto"/>
            <w:left w:val="none" w:sz="0" w:space="0" w:color="auto"/>
            <w:bottom w:val="none" w:sz="0" w:space="0" w:color="auto"/>
            <w:right w:val="none" w:sz="0" w:space="0" w:color="auto"/>
          </w:divBdr>
        </w:div>
        <w:div w:id="1167136583">
          <w:marLeft w:val="0"/>
          <w:marRight w:val="0"/>
          <w:marTop w:val="0"/>
          <w:marBottom w:val="0"/>
          <w:divBdr>
            <w:top w:val="none" w:sz="0" w:space="0" w:color="auto"/>
            <w:left w:val="none" w:sz="0" w:space="0" w:color="auto"/>
            <w:bottom w:val="none" w:sz="0" w:space="0" w:color="auto"/>
            <w:right w:val="none" w:sz="0" w:space="0" w:color="auto"/>
          </w:divBdr>
        </w:div>
        <w:div w:id="317341889">
          <w:marLeft w:val="0"/>
          <w:marRight w:val="0"/>
          <w:marTop w:val="0"/>
          <w:marBottom w:val="0"/>
          <w:divBdr>
            <w:top w:val="none" w:sz="0" w:space="0" w:color="auto"/>
            <w:left w:val="none" w:sz="0" w:space="0" w:color="auto"/>
            <w:bottom w:val="none" w:sz="0" w:space="0" w:color="auto"/>
            <w:right w:val="none" w:sz="0" w:space="0" w:color="auto"/>
          </w:divBdr>
        </w:div>
        <w:div w:id="1465662769">
          <w:marLeft w:val="0"/>
          <w:marRight w:val="0"/>
          <w:marTop w:val="0"/>
          <w:marBottom w:val="0"/>
          <w:divBdr>
            <w:top w:val="none" w:sz="0" w:space="0" w:color="auto"/>
            <w:left w:val="none" w:sz="0" w:space="0" w:color="auto"/>
            <w:bottom w:val="none" w:sz="0" w:space="0" w:color="auto"/>
            <w:right w:val="none" w:sz="0" w:space="0" w:color="auto"/>
          </w:divBdr>
        </w:div>
        <w:div w:id="457266253">
          <w:marLeft w:val="0"/>
          <w:marRight w:val="0"/>
          <w:marTop w:val="0"/>
          <w:marBottom w:val="0"/>
          <w:divBdr>
            <w:top w:val="none" w:sz="0" w:space="0" w:color="auto"/>
            <w:left w:val="none" w:sz="0" w:space="0" w:color="auto"/>
            <w:bottom w:val="none" w:sz="0" w:space="0" w:color="auto"/>
            <w:right w:val="none" w:sz="0" w:space="0" w:color="auto"/>
          </w:divBdr>
        </w:div>
        <w:div w:id="1046637474">
          <w:marLeft w:val="0"/>
          <w:marRight w:val="0"/>
          <w:marTop w:val="0"/>
          <w:marBottom w:val="0"/>
          <w:divBdr>
            <w:top w:val="none" w:sz="0" w:space="0" w:color="auto"/>
            <w:left w:val="none" w:sz="0" w:space="0" w:color="auto"/>
            <w:bottom w:val="none" w:sz="0" w:space="0" w:color="auto"/>
            <w:right w:val="none" w:sz="0" w:space="0" w:color="auto"/>
          </w:divBdr>
        </w:div>
        <w:div w:id="1270047701">
          <w:marLeft w:val="0"/>
          <w:marRight w:val="0"/>
          <w:marTop w:val="0"/>
          <w:marBottom w:val="0"/>
          <w:divBdr>
            <w:top w:val="none" w:sz="0" w:space="0" w:color="auto"/>
            <w:left w:val="none" w:sz="0" w:space="0" w:color="auto"/>
            <w:bottom w:val="none" w:sz="0" w:space="0" w:color="auto"/>
            <w:right w:val="none" w:sz="0" w:space="0" w:color="auto"/>
          </w:divBdr>
        </w:div>
        <w:div w:id="2022849680">
          <w:marLeft w:val="0"/>
          <w:marRight w:val="0"/>
          <w:marTop w:val="0"/>
          <w:marBottom w:val="0"/>
          <w:divBdr>
            <w:top w:val="none" w:sz="0" w:space="0" w:color="auto"/>
            <w:left w:val="none" w:sz="0" w:space="0" w:color="auto"/>
            <w:bottom w:val="none" w:sz="0" w:space="0" w:color="auto"/>
            <w:right w:val="none" w:sz="0" w:space="0" w:color="auto"/>
          </w:divBdr>
        </w:div>
        <w:div w:id="2105108581">
          <w:marLeft w:val="0"/>
          <w:marRight w:val="0"/>
          <w:marTop w:val="0"/>
          <w:marBottom w:val="0"/>
          <w:divBdr>
            <w:top w:val="none" w:sz="0" w:space="0" w:color="auto"/>
            <w:left w:val="none" w:sz="0" w:space="0" w:color="auto"/>
            <w:bottom w:val="none" w:sz="0" w:space="0" w:color="auto"/>
            <w:right w:val="none" w:sz="0" w:space="0" w:color="auto"/>
          </w:divBdr>
        </w:div>
        <w:div w:id="314191699">
          <w:marLeft w:val="0"/>
          <w:marRight w:val="0"/>
          <w:marTop w:val="0"/>
          <w:marBottom w:val="0"/>
          <w:divBdr>
            <w:top w:val="none" w:sz="0" w:space="0" w:color="auto"/>
            <w:left w:val="none" w:sz="0" w:space="0" w:color="auto"/>
            <w:bottom w:val="none" w:sz="0" w:space="0" w:color="auto"/>
            <w:right w:val="none" w:sz="0" w:space="0" w:color="auto"/>
          </w:divBdr>
        </w:div>
        <w:div w:id="495851812">
          <w:marLeft w:val="0"/>
          <w:marRight w:val="0"/>
          <w:marTop w:val="0"/>
          <w:marBottom w:val="0"/>
          <w:divBdr>
            <w:top w:val="none" w:sz="0" w:space="0" w:color="auto"/>
            <w:left w:val="none" w:sz="0" w:space="0" w:color="auto"/>
            <w:bottom w:val="none" w:sz="0" w:space="0" w:color="auto"/>
            <w:right w:val="none" w:sz="0" w:space="0" w:color="auto"/>
          </w:divBdr>
        </w:div>
        <w:div w:id="2071268606">
          <w:marLeft w:val="0"/>
          <w:marRight w:val="0"/>
          <w:marTop w:val="0"/>
          <w:marBottom w:val="0"/>
          <w:divBdr>
            <w:top w:val="none" w:sz="0" w:space="0" w:color="auto"/>
            <w:left w:val="none" w:sz="0" w:space="0" w:color="auto"/>
            <w:bottom w:val="none" w:sz="0" w:space="0" w:color="auto"/>
            <w:right w:val="none" w:sz="0" w:space="0" w:color="auto"/>
          </w:divBdr>
        </w:div>
        <w:div w:id="1771512215">
          <w:marLeft w:val="0"/>
          <w:marRight w:val="0"/>
          <w:marTop w:val="0"/>
          <w:marBottom w:val="0"/>
          <w:divBdr>
            <w:top w:val="none" w:sz="0" w:space="0" w:color="auto"/>
            <w:left w:val="none" w:sz="0" w:space="0" w:color="auto"/>
            <w:bottom w:val="none" w:sz="0" w:space="0" w:color="auto"/>
            <w:right w:val="none" w:sz="0" w:space="0" w:color="auto"/>
          </w:divBdr>
        </w:div>
        <w:div w:id="619458192">
          <w:marLeft w:val="0"/>
          <w:marRight w:val="0"/>
          <w:marTop w:val="0"/>
          <w:marBottom w:val="0"/>
          <w:divBdr>
            <w:top w:val="none" w:sz="0" w:space="0" w:color="auto"/>
            <w:left w:val="none" w:sz="0" w:space="0" w:color="auto"/>
            <w:bottom w:val="none" w:sz="0" w:space="0" w:color="auto"/>
            <w:right w:val="none" w:sz="0" w:space="0" w:color="auto"/>
          </w:divBdr>
        </w:div>
        <w:div w:id="1401446697">
          <w:marLeft w:val="0"/>
          <w:marRight w:val="0"/>
          <w:marTop w:val="0"/>
          <w:marBottom w:val="0"/>
          <w:divBdr>
            <w:top w:val="none" w:sz="0" w:space="0" w:color="auto"/>
            <w:left w:val="none" w:sz="0" w:space="0" w:color="auto"/>
            <w:bottom w:val="none" w:sz="0" w:space="0" w:color="auto"/>
            <w:right w:val="none" w:sz="0" w:space="0" w:color="auto"/>
          </w:divBdr>
        </w:div>
        <w:div w:id="2099669968">
          <w:marLeft w:val="0"/>
          <w:marRight w:val="0"/>
          <w:marTop w:val="0"/>
          <w:marBottom w:val="0"/>
          <w:divBdr>
            <w:top w:val="none" w:sz="0" w:space="0" w:color="auto"/>
            <w:left w:val="none" w:sz="0" w:space="0" w:color="auto"/>
            <w:bottom w:val="none" w:sz="0" w:space="0" w:color="auto"/>
            <w:right w:val="none" w:sz="0" w:space="0" w:color="auto"/>
          </w:divBdr>
        </w:div>
        <w:div w:id="749154513">
          <w:marLeft w:val="0"/>
          <w:marRight w:val="0"/>
          <w:marTop w:val="0"/>
          <w:marBottom w:val="0"/>
          <w:divBdr>
            <w:top w:val="none" w:sz="0" w:space="0" w:color="auto"/>
            <w:left w:val="none" w:sz="0" w:space="0" w:color="auto"/>
            <w:bottom w:val="none" w:sz="0" w:space="0" w:color="auto"/>
            <w:right w:val="none" w:sz="0" w:space="0" w:color="auto"/>
          </w:divBdr>
        </w:div>
        <w:div w:id="1566527167">
          <w:marLeft w:val="0"/>
          <w:marRight w:val="0"/>
          <w:marTop w:val="0"/>
          <w:marBottom w:val="0"/>
          <w:divBdr>
            <w:top w:val="none" w:sz="0" w:space="0" w:color="auto"/>
            <w:left w:val="none" w:sz="0" w:space="0" w:color="auto"/>
            <w:bottom w:val="none" w:sz="0" w:space="0" w:color="auto"/>
            <w:right w:val="none" w:sz="0" w:space="0" w:color="auto"/>
          </w:divBdr>
        </w:div>
        <w:div w:id="169293645">
          <w:marLeft w:val="0"/>
          <w:marRight w:val="0"/>
          <w:marTop w:val="0"/>
          <w:marBottom w:val="0"/>
          <w:divBdr>
            <w:top w:val="none" w:sz="0" w:space="0" w:color="auto"/>
            <w:left w:val="none" w:sz="0" w:space="0" w:color="auto"/>
            <w:bottom w:val="none" w:sz="0" w:space="0" w:color="auto"/>
            <w:right w:val="none" w:sz="0" w:space="0" w:color="auto"/>
          </w:divBdr>
        </w:div>
        <w:div w:id="778573308">
          <w:marLeft w:val="0"/>
          <w:marRight w:val="0"/>
          <w:marTop w:val="0"/>
          <w:marBottom w:val="0"/>
          <w:divBdr>
            <w:top w:val="none" w:sz="0" w:space="0" w:color="auto"/>
            <w:left w:val="none" w:sz="0" w:space="0" w:color="auto"/>
            <w:bottom w:val="none" w:sz="0" w:space="0" w:color="auto"/>
            <w:right w:val="none" w:sz="0" w:space="0" w:color="auto"/>
          </w:divBdr>
        </w:div>
        <w:div w:id="1137454193">
          <w:marLeft w:val="0"/>
          <w:marRight w:val="0"/>
          <w:marTop w:val="0"/>
          <w:marBottom w:val="0"/>
          <w:divBdr>
            <w:top w:val="none" w:sz="0" w:space="0" w:color="auto"/>
            <w:left w:val="none" w:sz="0" w:space="0" w:color="auto"/>
            <w:bottom w:val="none" w:sz="0" w:space="0" w:color="auto"/>
            <w:right w:val="none" w:sz="0" w:space="0" w:color="auto"/>
          </w:divBdr>
          <w:divsChild>
            <w:div w:id="187841178">
              <w:marLeft w:val="0"/>
              <w:marRight w:val="0"/>
              <w:marTop w:val="30"/>
              <w:marBottom w:val="30"/>
              <w:divBdr>
                <w:top w:val="none" w:sz="0" w:space="0" w:color="auto"/>
                <w:left w:val="none" w:sz="0" w:space="0" w:color="auto"/>
                <w:bottom w:val="none" w:sz="0" w:space="0" w:color="auto"/>
                <w:right w:val="none" w:sz="0" w:space="0" w:color="auto"/>
              </w:divBdr>
              <w:divsChild>
                <w:div w:id="1996376730">
                  <w:marLeft w:val="0"/>
                  <w:marRight w:val="0"/>
                  <w:marTop w:val="0"/>
                  <w:marBottom w:val="0"/>
                  <w:divBdr>
                    <w:top w:val="none" w:sz="0" w:space="0" w:color="auto"/>
                    <w:left w:val="none" w:sz="0" w:space="0" w:color="auto"/>
                    <w:bottom w:val="none" w:sz="0" w:space="0" w:color="auto"/>
                    <w:right w:val="none" w:sz="0" w:space="0" w:color="auto"/>
                  </w:divBdr>
                  <w:divsChild>
                    <w:div w:id="1820030220">
                      <w:marLeft w:val="0"/>
                      <w:marRight w:val="0"/>
                      <w:marTop w:val="0"/>
                      <w:marBottom w:val="0"/>
                      <w:divBdr>
                        <w:top w:val="none" w:sz="0" w:space="0" w:color="auto"/>
                        <w:left w:val="none" w:sz="0" w:space="0" w:color="auto"/>
                        <w:bottom w:val="none" w:sz="0" w:space="0" w:color="auto"/>
                        <w:right w:val="none" w:sz="0" w:space="0" w:color="auto"/>
                      </w:divBdr>
                    </w:div>
                  </w:divsChild>
                </w:div>
                <w:div w:id="796024147">
                  <w:marLeft w:val="0"/>
                  <w:marRight w:val="0"/>
                  <w:marTop w:val="0"/>
                  <w:marBottom w:val="0"/>
                  <w:divBdr>
                    <w:top w:val="none" w:sz="0" w:space="0" w:color="auto"/>
                    <w:left w:val="none" w:sz="0" w:space="0" w:color="auto"/>
                    <w:bottom w:val="none" w:sz="0" w:space="0" w:color="auto"/>
                    <w:right w:val="none" w:sz="0" w:space="0" w:color="auto"/>
                  </w:divBdr>
                  <w:divsChild>
                    <w:div w:id="308169784">
                      <w:marLeft w:val="0"/>
                      <w:marRight w:val="0"/>
                      <w:marTop w:val="0"/>
                      <w:marBottom w:val="0"/>
                      <w:divBdr>
                        <w:top w:val="none" w:sz="0" w:space="0" w:color="auto"/>
                        <w:left w:val="none" w:sz="0" w:space="0" w:color="auto"/>
                        <w:bottom w:val="none" w:sz="0" w:space="0" w:color="auto"/>
                        <w:right w:val="none" w:sz="0" w:space="0" w:color="auto"/>
                      </w:divBdr>
                    </w:div>
                  </w:divsChild>
                </w:div>
                <w:div w:id="1280794124">
                  <w:marLeft w:val="0"/>
                  <w:marRight w:val="0"/>
                  <w:marTop w:val="0"/>
                  <w:marBottom w:val="0"/>
                  <w:divBdr>
                    <w:top w:val="none" w:sz="0" w:space="0" w:color="auto"/>
                    <w:left w:val="none" w:sz="0" w:space="0" w:color="auto"/>
                    <w:bottom w:val="none" w:sz="0" w:space="0" w:color="auto"/>
                    <w:right w:val="none" w:sz="0" w:space="0" w:color="auto"/>
                  </w:divBdr>
                  <w:divsChild>
                    <w:div w:id="1519153822">
                      <w:marLeft w:val="0"/>
                      <w:marRight w:val="0"/>
                      <w:marTop w:val="0"/>
                      <w:marBottom w:val="0"/>
                      <w:divBdr>
                        <w:top w:val="none" w:sz="0" w:space="0" w:color="auto"/>
                        <w:left w:val="none" w:sz="0" w:space="0" w:color="auto"/>
                        <w:bottom w:val="none" w:sz="0" w:space="0" w:color="auto"/>
                        <w:right w:val="none" w:sz="0" w:space="0" w:color="auto"/>
                      </w:divBdr>
                    </w:div>
                  </w:divsChild>
                </w:div>
                <w:div w:id="893733614">
                  <w:marLeft w:val="0"/>
                  <w:marRight w:val="0"/>
                  <w:marTop w:val="0"/>
                  <w:marBottom w:val="0"/>
                  <w:divBdr>
                    <w:top w:val="none" w:sz="0" w:space="0" w:color="auto"/>
                    <w:left w:val="none" w:sz="0" w:space="0" w:color="auto"/>
                    <w:bottom w:val="none" w:sz="0" w:space="0" w:color="auto"/>
                    <w:right w:val="none" w:sz="0" w:space="0" w:color="auto"/>
                  </w:divBdr>
                  <w:divsChild>
                    <w:div w:id="317610028">
                      <w:marLeft w:val="0"/>
                      <w:marRight w:val="0"/>
                      <w:marTop w:val="0"/>
                      <w:marBottom w:val="0"/>
                      <w:divBdr>
                        <w:top w:val="none" w:sz="0" w:space="0" w:color="auto"/>
                        <w:left w:val="none" w:sz="0" w:space="0" w:color="auto"/>
                        <w:bottom w:val="none" w:sz="0" w:space="0" w:color="auto"/>
                        <w:right w:val="none" w:sz="0" w:space="0" w:color="auto"/>
                      </w:divBdr>
                    </w:div>
                  </w:divsChild>
                </w:div>
                <w:div w:id="2065519465">
                  <w:marLeft w:val="0"/>
                  <w:marRight w:val="0"/>
                  <w:marTop w:val="0"/>
                  <w:marBottom w:val="0"/>
                  <w:divBdr>
                    <w:top w:val="none" w:sz="0" w:space="0" w:color="auto"/>
                    <w:left w:val="none" w:sz="0" w:space="0" w:color="auto"/>
                    <w:bottom w:val="none" w:sz="0" w:space="0" w:color="auto"/>
                    <w:right w:val="none" w:sz="0" w:space="0" w:color="auto"/>
                  </w:divBdr>
                  <w:divsChild>
                    <w:div w:id="700741130">
                      <w:marLeft w:val="0"/>
                      <w:marRight w:val="0"/>
                      <w:marTop w:val="0"/>
                      <w:marBottom w:val="0"/>
                      <w:divBdr>
                        <w:top w:val="none" w:sz="0" w:space="0" w:color="auto"/>
                        <w:left w:val="none" w:sz="0" w:space="0" w:color="auto"/>
                        <w:bottom w:val="none" w:sz="0" w:space="0" w:color="auto"/>
                        <w:right w:val="none" w:sz="0" w:space="0" w:color="auto"/>
                      </w:divBdr>
                    </w:div>
                  </w:divsChild>
                </w:div>
                <w:div w:id="1024132748">
                  <w:marLeft w:val="0"/>
                  <w:marRight w:val="0"/>
                  <w:marTop w:val="0"/>
                  <w:marBottom w:val="0"/>
                  <w:divBdr>
                    <w:top w:val="none" w:sz="0" w:space="0" w:color="auto"/>
                    <w:left w:val="none" w:sz="0" w:space="0" w:color="auto"/>
                    <w:bottom w:val="none" w:sz="0" w:space="0" w:color="auto"/>
                    <w:right w:val="none" w:sz="0" w:space="0" w:color="auto"/>
                  </w:divBdr>
                  <w:divsChild>
                    <w:div w:id="20995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068">
          <w:marLeft w:val="0"/>
          <w:marRight w:val="0"/>
          <w:marTop w:val="0"/>
          <w:marBottom w:val="0"/>
          <w:divBdr>
            <w:top w:val="none" w:sz="0" w:space="0" w:color="auto"/>
            <w:left w:val="none" w:sz="0" w:space="0" w:color="auto"/>
            <w:bottom w:val="none" w:sz="0" w:space="0" w:color="auto"/>
            <w:right w:val="none" w:sz="0" w:space="0" w:color="auto"/>
          </w:divBdr>
        </w:div>
        <w:div w:id="715206417">
          <w:marLeft w:val="0"/>
          <w:marRight w:val="0"/>
          <w:marTop w:val="0"/>
          <w:marBottom w:val="0"/>
          <w:divBdr>
            <w:top w:val="none" w:sz="0" w:space="0" w:color="auto"/>
            <w:left w:val="none" w:sz="0" w:space="0" w:color="auto"/>
            <w:bottom w:val="none" w:sz="0" w:space="0" w:color="auto"/>
            <w:right w:val="none" w:sz="0" w:space="0" w:color="auto"/>
          </w:divBdr>
        </w:div>
        <w:div w:id="861866685">
          <w:marLeft w:val="0"/>
          <w:marRight w:val="0"/>
          <w:marTop w:val="0"/>
          <w:marBottom w:val="0"/>
          <w:divBdr>
            <w:top w:val="none" w:sz="0" w:space="0" w:color="auto"/>
            <w:left w:val="none" w:sz="0" w:space="0" w:color="auto"/>
            <w:bottom w:val="none" w:sz="0" w:space="0" w:color="auto"/>
            <w:right w:val="none" w:sz="0" w:space="0" w:color="auto"/>
          </w:divBdr>
        </w:div>
        <w:div w:id="3561028">
          <w:marLeft w:val="0"/>
          <w:marRight w:val="0"/>
          <w:marTop w:val="0"/>
          <w:marBottom w:val="0"/>
          <w:divBdr>
            <w:top w:val="none" w:sz="0" w:space="0" w:color="auto"/>
            <w:left w:val="none" w:sz="0" w:space="0" w:color="auto"/>
            <w:bottom w:val="none" w:sz="0" w:space="0" w:color="auto"/>
            <w:right w:val="none" w:sz="0" w:space="0" w:color="auto"/>
          </w:divBdr>
          <w:divsChild>
            <w:div w:id="381175663">
              <w:marLeft w:val="0"/>
              <w:marRight w:val="0"/>
              <w:marTop w:val="30"/>
              <w:marBottom w:val="30"/>
              <w:divBdr>
                <w:top w:val="none" w:sz="0" w:space="0" w:color="auto"/>
                <w:left w:val="none" w:sz="0" w:space="0" w:color="auto"/>
                <w:bottom w:val="none" w:sz="0" w:space="0" w:color="auto"/>
                <w:right w:val="none" w:sz="0" w:space="0" w:color="auto"/>
              </w:divBdr>
              <w:divsChild>
                <w:div w:id="1786462762">
                  <w:marLeft w:val="0"/>
                  <w:marRight w:val="0"/>
                  <w:marTop w:val="0"/>
                  <w:marBottom w:val="0"/>
                  <w:divBdr>
                    <w:top w:val="none" w:sz="0" w:space="0" w:color="auto"/>
                    <w:left w:val="none" w:sz="0" w:space="0" w:color="auto"/>
                    <w:bottom w:val="none" w:sz="0" w:space="0" w:color="auto"/>
                    <w:right w:val="none" w:sz="0" w:space="0" w:color="auto"/>
                  </w:divBdr>
                  <w:divsChild>
                    <w:div w:id="261761567">
                      <w:marLeft w:val="0"/>
                      <w:marRight w:val="0"/>
                      <w:marTop w:val="0"/>
                      <w:marBottom w:val="0"/>
                      <w:divBdr>
                        <w:top w:val="none" w:sz="0" w:space="0" w:color="auto"/>
                        <w:left w:val="none" w:sz="0" w:space="0" w:color="auto"/>
                        <w:bottom w:val="none" w:sz="0" w:space="0" w:color="auto"/>
                        <w:right w:val="none" w:sz="0" w:space="0" w:color="auto"/>
                      </w:divBdr>
                    </w:div>
                    <w:div w:id="1912881423">
                      <w:marLeft w:val="0"/>
                      <w:marRight w:val="0"/>
                      <w:marTop w:val="0"/>
                      <w:marBottom w:val="0"/>
                      <w:divBdr>
                        <w:top w:val="none" w:sz="0" w:space="0" w:color="auto"/>
                        <w:left w:val="none" w:sz="0" w:space="0" w:color="auto"/>
                        <w:bottom w:val="none" w:sz="0" w:space="0" w:color="auto"/>
                        <w:right w:val="none" w:sz="0" w:space="0" w:color="auto"/>
                      </w:divBdr>
                    </w:div>
                  </w:divsChild>
                </w:div>
                <w:div w:id="676731261">
                  <w:marLeft w:val="0"/>
                  <w:marRight w:val="0"/>
                  <w:marTop w:val="0"/>
                  <w:marBottom w:val="0"/>
                  <w:divBdr>
                    <w:top w:val="none" w:sz="0" w:space="0" w:color="auto"/>
                    <w:left w:val="none" w:sz="0" w:space="0" w:color="auto"/>
                    <w:bottom w:val="none" w:sz="0" w:space="0" w:color="auto"/>
                    <w:right w:val="none" w:sz="0" w:space="0" w:color="auto"/>
                  </w:divBdr>
                  <w:divsChild>
                    <w:div w:id="1877304905">
                      <w:marLeft w:val="0"/>
                      <w:marRight w:val="0"/>
                      <w:marTop w:val="0"/>
                      <w:marBottom w:val="0"/>
                      <w:divBdr>
                        <w:top w:val="none" w:sz="0" w:space="0" w:color="auto"/>
                        <w:left w:val="none" w:sz="0" w:space="0" w:color="auto"/>
                        <w:bottom w:val="none" w:sz="0" w:space="0" w:color="auto"/>
                        <w:right w:val="none" w:sz="0" w:space="0" w:color="auto"/>
                      </w:divBdr>
                    </w:div>
                  </w:divsChild>
                </w:div>
                <w:div w:id="134373349">
                  <w:marLeft w:val="0"/>
                  <w:marRight w:val="0"/>
                  <w:marTop w:val="0"/>
                  <w:marBottom w:val="0"/>
                  <w:divBdr>
                    <w:top w:val="none" w:sz="0" w:space="0" w:color="auto"/>
                    <w:left w:val="none" w:sz="0" w:space="0" w:color="auto"/>
                    <w:bottom w:val="none" w:sz="0" w:space="0" w:color="auto"/>
                    <w:right w:val="none" w:sz="0" w:space="0" w:color="auto"/>
                  </w:divBdr>
                  <w:divsChild>
                    <w:div w:id="1472677131">
                      <w:marLeft w:val="0"/>
                      <w:marRight w:val="0"/>
                      <w:marTop w:val="0"/>
                      <w:marBottom w:val="0"/>
                      <w:divBdr>
                        <w:top w:val="none" w:sz="0" w:space="0" w:color="auto"/>
                        <w:left w:val="none" w:sz="0" w:space="0" w:color="auto"/>
                        <w:bottom w:val="none" w:sz="0" w:space="0" w:color="auto"/>
                        <w:right w:val="none" w:sz="0" w:space="0" w:color="auto"/>
                      </w:divBdr>
                    </w:div>
                    <w:div w:id="1326545922">
                      <w:marLeft w:val="0"/>
                      <w:marRight w:val="0"/>
                      <w:marTop w:val="0"/>
                      <w:marBottom w:val="0"/>
                      <w:divBdr>
                        <w:top w:val="none" w:sz="0" w:space="0" w:color="auto"/>
                        <w:left w:val="none" w:sz="0" w:space="0" w:color="auto"/>
                        <w:bottom w:val="none" w:sz="0" w:space="0" w:color="auto"/>
                        <w:right w:val="none" w:sz="0" w:space="0" w:color="auto"/>
                      </w:divBdr>
                    </w:div>
                  </w:divsChild>
                </w:div>
                <w:div w:id="742871338">
                  <w:marLeft w:val="0"/>
                  <w:marRight w:val="0"/>
                  <w:marTop w:val="0"/>
                  <w:marBottom w:val="0"/>
                  <w:divBdr>
                    <w:top w:val="none" w:sz="0" w:space="0" w:color="auto"/>
                    <w:left w:val="none" w:sz="0" w:space="0" w:color="auto"/>
                    <w:bottom w:val="none" w:sz="0" w:space="0" w:color="auto"/>
                    <w:right w:val="none" w:sz="0" w:space="0" w:color="auto"/>
                  </w:divBdr>
                  <w:divsChild>
                    <w:div w:id="2000306805">
                      <w:marLeft w:val="0"/>
                      <w:marRight w:val="0"/>
                      <w:marTop w:val="0"/>
                      <w:marBottom w:val="0"/>
                      <w:divBdr>
                        <w:top w:val="none" w:sz="0" w:space="0" w:color="auto"/>
                        <w:left w:val="none" w:sz="0" w:space="0" w:color="auto"/>
                        <w:bottom w:val="none" w:sz="0" w:space="0" w:color="auto"/>
                        <w:right w:val="none" w:sz="0" w:space="0" w:color="auto"/>
                      </w:divBdr>
                    </w:div>
                  </w:divsChild>
                </w:div>
                <w:div w:id="372655849">
                  <w:marLeft w:val="0"/>
                  <w:marRight w:val="0"/>
                  <w:marTop w:val="0"/>
                  <w:marBottom w:val="0"/>
                  <w:divBdr>
                    <w:top w:val="none" w:sz="0" w:space="0" w:color="auto"/>
                    <w:left w:val="none" w:sz="0" w:space="0" w:color="auto"/>
                    <w:bottom w:val="none" w:sz="0" w:space="0" w:color="auto"/>
                    <w:right w:val="none" w:sz="0" w:space="0" w:color="auto"/>
                  </w:divBdr>
                  <w:divsChild>
                    <w:div w:id="1611473072">
                      <w:marLeft w:val="0"/>
                      <w:marRight w:val="0"/>
                      <w:marTop w:val="0"/>
                      <w:marBottom w:val="0"/>
                      <w:divBdr>
                        <w:top w:val="none" w:sz="0" w:space="0" w:color="auto"/>
                        <w:left w:val="none" w:sz="0" w:space="0" w:color="auto"/>
                        <w:bottom w:val="none" w:sz="0" w:space="0" w:color="auto"/>
                        <w:right w:val="none" w:sz="0" w:space="0" w:color="auto"/>
                      </w:divBdr>
                    </w:div>
                  </w:divsChild>
                </w:div>
                <w:div w:id="1023677289">
                  <w:marLeft w:val="0"/>
                  <w:marRight w:val="0"/>
                  <w:marTop w:val="0"/>
                  <w:marBottom w:val="0"/>
                  <w:divBdr>
                    <w:top w:val="none" w:sz="0" w:space="0" w:color="auto"/>
                    <w:left w:val="none" w:sz="0" w:space="0" w:color="auto"/>
                    <w:bottom w:val="none" w:sz="0" w:space="0" w:color="auto"/>
                    <w:right w:val="none" w:sz="0" w:space="0" w:color="auto"/>
                  </w:divBdr>
                  <w:divsChild>
                    <w:div w:id="1943872347">
                      <w:marLeft w:val="0"/>
                      <w:marRight w:val="0"/>
                      <w:marTop w:val="0"/>
                      <w:marBottom w:val="0"/>
                      <w:divBdr>
                        <w:top w:val="none" w:sz="0" w:space="0" w:color="auto"/>
                        <w:left w:val="none" w:sz="0" w:space="0" w:color="auto"/>
                        <w:bottom w:val="none" w:sz="0" w:space="0" w:color="auto"/>
                        <w:right w:val="none" w:sz="0" w:space="0" w:color="auto"/>
                      </w:divBdr>
                    </w:div>
                    <w:div w:id="20094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72618">
      <w:bodyDiv w:val="1"/>
      <w:marLeft w:val="0"/>
      <w:marRight w:val="0"/>
      <w:marTop w:val="0"/>
      <w:marBottom w:val="0"/>
      <w:divBdr>
        <w:top w:val="none" w:sz="0" w:space="0" w:color="auto"/>
        <w:left w:val="none" w:sz="0" w:space="0" w:color="auto"/>
        <w:bottom w:val="none" w:sz="0" w:space="0" w:color="auto"/>
        <w:right w:val="none" w:sz="0" w:space="0" w:color="auto"/>
      </w:divBdr>
    </w:div>
    <w:div w:id="1621109705">
      <w:bodyDiv w:val="1"/>
      <w:marLeft w:val="0"/>
      <w:marRight w:val="0"/>
      <w:marTop w:val="0"/>
      <w:marBottom w:val="0"/>
      <w:divBdr>
        <w:top w:val="none" w:sz="0" w:space="0" w:color="auto"/>
        <w:left w:val="none" w:sz="0" w:space="0" w:color="auto"/>
        <w:bottom w:val="none" w:sz="0" w:space="0" w:color="auto"/>
        <w:right w:val="none" w:sz="0" w:space="0" w:color="auto"/>
      </w:divBdr>
    </w:div>
    <w:div w:id="1731689745">
      <w:bodyDiv w:val="1"/>
      <w:marLeft w:val="0"/>
      <w:marRight w:val="0"/>
      <w:marTop w:val="0"/>
      <w:marBottom w:val="0"/>
      <w:divBdr>
        <w:top w:val="none" w:sz="0" w:space="0" w:color="auto"/>
        <w:left w:val="none" w:sz="0" w:space="0" w:color="auto"/>
        <w:bottom w:val="none" w:sz="0" w:space="0" w:color="auto"/>
        <w:right w:val="none" w:sz="0" w:space="0" w:color="auto"/>
      </w:divBdr>
      <w:divsChild>
        <w:div w:id="1349212594">
          <w:marLeft w:val="0"/>
          <w:marRight w:val="0"/>
          <w:marTop w:val="0"/>
          <w:marBottom w:val="0"/>
          <w:divBdr>
            <w:top w:val="none" w:sz="0" w:space="0" w:color="auto"/>
            <w:left w:val="none" w:sz="0" w:space="0" w:color="auto"/>
            <w:bottom w:val="none" w:sz="0" w:space="0" w:color="auto"/>
            <w:right w:val="none" w:sz="0" w:space="0" w:color="auto"/>
          </w:divBdr>
        </w:div>
        <w:div w:id="917323920">
          <w:marLeft w:val="0"/>
          <w:marRight w:val="0"/>
          <w:marTop w:val="0"/>
          <w:marBottom w:val="0"/>
          <w:divBdr>
            <w:top w:val="none" w:sz="0" w:space="0" w:color="auto"/>
            <w:left w:val="none" w:sz="0" w:space="0" w:color="auto"/>
            <w:bottom w:val="none" w:sz="0" w:space="0" w:color="auto"/>
            <w:right w:val="none" w:sz="0" w:space="0" w:color="auto"/>
          </w:divBdr>
        </w:div>
        <w:div w:id="1995983249">
          <w:marLeft w:val="0"/>
          <w:marRight w:val="0"/>
          <w:marTop w:val="0"/>
          <w:marBottom w:val="0"/>
          <w:divBdr>
            <w:top w:val="none" w:sz="0" w:space="0" w:color="auto"/>
            <w:left w:val="none" w:sz="0" w:space="0" w:color="auto"/>
            <w:bottom w:val="none" w:sz="0" w:space="0" w:color="auto"/>
            <w:right w:val="none" w:sz="0" w:space="0" w:color="auto"/>
          </w:divBdr>
        </w:div>
        <w:div w:id="1439328896">
          <w:marLeft w:val="0"/>
          <w:marRight w:val="0"/>
          <w:marTop w:val="0"/>
          <w:marBottom w:val="0"/>
          <w:divBdr>
            <w:top w:val="none" w:sz="0" w:space="0" w:color="auto"/>
            <w:left w:val="none" w:sz="0" w:space="0" w:color="auto"/>
            <w:bottom w:val="none" w:sz="0" w:space="0" w:color="auto"/>
            <w:right w:val="none" w:sz="0" w:space="0" w:color="auto"/>
          </w:divBdr>
        </w:div>
        <w:div w:id="1539929083">
          <w:marLeft w:val="0"/>
          <w:marRight w:val="0"/>
          <w:marTop w:val="0"/>
          <w:marBottom w:val="0"/>
          <w:divBdr>
            <w:top w:val="none" w:sz="0" w:space="0" w:color="auto"/>
            <w:left w:val="none" w:sz="0" w:space="0" w:color="auto"/>
            <w:bottom w:val="none" w:sz="0" w:space="0" w:color="auto"/>
            <w:right w:val="none" w:sz="0" w:space="0" w:color="auto"/>
          </w:divBdr>
        </w:div>
        <w:div w:id="113137860">
          <w:marLeft w:val="0"/>
          <w:marRight w:val="0"/>
          <w:marTop w:val="0"/>
          <w:marBottom w:val="0"/>
          <w:divBdr>
            <w:top w:val="none" w:sz="0" w:space="0" w:color="auto"/>
            <w:left w:val="none" w:sz="0" w:space="0" w:color="auto"/>
            <w:bottom w:val="none" w:sz="0" w:space="0" w:color="auto"/>
            <w:right w:val="none" w:sz="0" w:space="0" w:color="auto"/>
          </w:divBdr>
        </w:div>
        <w:div w:id="1742563421">
          <w:marLeft w:val="0"/>
          <w:marRight w:val="0"/>
          <w:marTop w:val="0"/>
          <w:marBottom w:val="0"/>
          <w:divBdr>
            <w:top w:val="none" w:sz="0" w:space="0" w:color="auto"/>
            <w:left w:val="none" w:sz="0" w:space="0" w:color="auto"/>
            <w:bottom w:val="none" w:sz="0" w:space="0" w:color="auto"/>
            <w:right w:val="none" w:sz="0" w:space="0" w:color="auto"/>
          </w:divBdr>
        </w:div>
        <w:div w:id="1598714388">
          <w:marLeft w:val="0"/>
          <w:marRight w:val="0"/>
          <w:marTop w:val="0"/>
          <w:marBottom w:val="0"/>
          <w:divBdr>
            <w:top w:val="none" w:sz="0" w:space="0" w:color="auto"/>
            <w:left w:val="none" w:sz="0" w:space="0" w:color="auto"/>
            <w:bottom w:val="none" w:sz="0" w:space="0" w:color="auto"/>
            <w:right w:val="none" w:sz="0" w:space="0" w:color="auto"/>
          </w:divBdr>
        </w:div>
        <w:div w:id="563952996">
          <w:marLeft w:val="0"/>
          <w:marRight w:val="0"/>
          <w:marTop w:val="0"/>
          <w:marBottom w:val="0"/>
          <w:divBdr>
            <w:top w:val="none" w:sz="0" w:space="0" w:color="auto"/>
            <w:left w:val="none" w:sz="0" w:space="0" w:color="auto"/>
            <w:bottom w:val="none" w:sz="0" w:space="0" w:color="auto"/>
            <w:right w:val="none" w:sz="0" w:space="0" w:color="auto"/>
          </w:divBdr>
        </w:div>
        <w:div w:id="1344042373">
          <w:marLeft w:val="0"/>
          <w:marRight w:val="0"/>
          <w:marTop w:val="0"/>
          <w:marBottom w:val="0"/>
          <w:divBdr>
            <w:top w:val="none" w:sz="0" w:space="0" w:color="auto"/>
            <w:left w:val="none" w:sz="0" w:space="0" w:color="auto"/>
            <w:bottom w:val="none" w:sz="0" w:space="0" w:color="auto"/>
            <w:right w:val="none" w:sz="0" w:space="0" w:color="auto"/>
          </w:divBdr>
        </w:div>
        <w:div w:id="535313740">
          <w:marLeft w:val="0"/>
          <w:marRight w:val="0"/>
          <w:marTop w:val="0"/>
          <w:marBottom w:val="0"/>
          <w:divBdr>
            <w:top w:val="none" w:sz="0" w:space="0" w:color="auto"/>
            <w:left w:val="none" w:sz="0" w:space="0" w:color="auto"/>
            <w:bottom w:val="none" w:sz="0" w:space="0" w:color="auto"/>
            <w:right w:val="none" w:sz="0" w:space="0" w:color="auto"/>
          </w:divBdr>
        </w:div>
        <w:div w:id="431442522">
          <w:marLeft w:val="0"/>
          <w:marRight w:val="0"/>
          <w:marTop w:val="0"/>
          <w:marBottom w:val="0"/>
          <w:divBdr>
            <w:top w:val="none" w:sz="0" w:space="0" w:color="auto"/>
            <w:left w:val="none" w:sz="0" w:space="0" w:color="auto"/>
            <w:bottom w:val="none" w:sz="0" w:space="0" w:color="auto"/>
            <w:right w:val="none" w:sz="0" w:space="0" w:color="auto"/>
          </w:divBdr>
        </w:div>
        <w:div w:id="203753143">
          <w:marLeft w:val="0"/>
          <w:marRight w:val="0"/>
          <w:marTop w:val="0"/>
          <w:marBottom w:val="0"/>
          <w:divBdr>
            <w:top w:val="none" w:sz="0" w:space="0" w:color="auto"/>
            <w:left w:val="none" w:sz="0" w:space="0" w:color="auto"/>
            <w:bottom w:val="none" w:sz="0" w:space="0" w:color="auto"/>
            <w:right w:val="none" w:sz="0" w:space="0" w:color="auto"/>
          </w:divBdr>
        </w:div>
        <w:div w:id="807940608">
          <w:marLeft w:val="0"/>
          <w:marRight w:val="0"/>
          <w:marTop w:val="0"/>
          <w:marBottom w:val="0"/>
          <w:divBdr>
            <w:top w:val="none" w:sz="0" w:space="0" w:color="auto"/>
            <w:left w:val="none" w:sz="0" w:space="0" w:color="auto"/>
            <w:bottom w:val="none" w:sz="0" w:space="0" w:color="auto"/>
            <w:right w:val="none" w:sz="0" w:space="0" w:color="auto"/>
          </w:divBdr>
        </w:div>
        <w:div w:id="1408764807">
          <w:marLeft w:val="0"/>
          <w:marRight w:val="0"/>
          <w:marTop w:val="0"/>
          <w:marBottom w:val="0"/>
          <w:divBdr>
            <w:top w:val="none" w:sz="0" w:space="0" w:color="auto"/>
            <w:left w:val="none" w:sz="0" w:space="0" w:color="auto"/>
            <w:bottom w:val="none" w:sz="0" w:space="0" w:color="auto"/>
            <w:right w:val="none" w:sz="0" w:space="0" w:color="auto"/>
          </w:divBdr>
        </w:div>
        <w:div w:id="1427462643">
          <w:marLeft w:val="0"/>
          <w:marRight w:val="0"/>
          <w:marTop w:val="0"/>
          <w:marBottom w:val="0"/>
          <w:divBdr>
            <w:top w:val="none" w:sz="0" w:space="0" w:color="auto"/>
            <w:left w:val="none" w:sz="0" w:space="0" w:color="auto"/>
            <w:bottom w:val="none" w:sz="0" w:space="0" w:color="auto"/>
            <w:right w:val="none" w:sz="0" w:space="0" w:color="auto"/>
          </w:divBdr>
        </w:div>
        <w:div w:id="1762678100">
          <w:marLeft w:val="0"/>
          <w:marRight w:val="0"/>
          <w:marTop w:val="0"/>
          <w:marBottom w:val="0"/>
          <w:divBdr>
            <w:top w:val="none" w:sz="0" w:space="0" w:color="auto"/>
            <w:left w:val="none" w:sz="0" w:space="0" w:color="auto"/>
            <w:bottom w:val="none" w:sz="0" w:space="0" w:color="auto"/>
            <w:right w:val="none" w:sz="0" w:space="0" w:color="auto"/>
          </w:divBdr>
        </w:div>
        <w:div w:id="245917314">
          <w:marLeft w:val="0"/>
          <w:marRight w:val="0"/>
          <w:marTop w:val="0"/>
          <w:marBottom w:val="0"/>
          <w:divBdr>
            <w:top w:val="none" w:sz="0" w:space="0" w:color="auto"/>
            <w:left w:val="none" w:sz="0" w:space="0" w:color="auto"/>
            <w:bottom w:val="none" w:sz="0" w:space="0" w:color="auto"/>
            <w:right w:val="none" w:sz="0" w:space="0" w:color="auto"/>
          </w:divBdr>
        </w:div>
        <w:div w:id="981890829">
          <w:marLeft w:val="0"/>
          <w:marRight w:val="0"/>
          <w:marTop w:val="0"/>
          <w:marBottom w:val="0"/>
          <w:divBdr>
            <w:top w:val="none" w:sz="0" w:space="0" w:color="auto"/>
            <w:left w:val="none" w:sz="0" w:space="0" w:color="auto"/>
            <w:bottom w:val="none" w:sz="0" w:space="0" w:color="auto"/>
            <w:right w:val="none" w:sz="0" w:space="0" w:color="auto"/>
          </w:divBdr>
        </w:div>
        <w:div w:id="1250236756">
          <w:marLeft w:val="0"/>
          <w:marRight w:val="0"/>
          <w:marTop w:val="0"/>
          <w:marBottom w:val="0"/>
          <w:divBdr>
            <w:top w:val="none" w:sz="0" w:space="0" w:color="auto"/>
            <w:left w:val="none" w:sz="0" w:space="0" w:color="auto"/>
            <w:bottom w:val="none" w:sz="0" w:space="0" w:color="auto"/>
            <w:right w:val="none" w:sz="0" w:space="0" w:color="auto"/>
          </w:divBdr>
        </w:div>
        <w:div w:id="1280841877">
          <w:marLeft w:val="0"/>
          <w:marRight w:val="0"/>
          <w:marTop w:val="0"/>
          <w:marBottom w:val="0"/>
          <w:divBdr>
            <w:top w:val="none" w:sz="0" w:space="0" w:color="auto"/>
            <w:left w:val="none" w:sz="0" w:space="0" w:color="auto"/>
            <w:bottom w:val="none" w:sz="0" w:space="0" w:color="auto"/>
            <w:right w:val="none" w:sz="0" w:space="0" w:color="auto"/>
          </w:divBdr>
        </w:div>
        <w:div w:id="181743737">
          <w:marLeft w:val="0"/>
          <w:marRight w:val="0"/>
          <w:marTop w:val="0"/>
          <w:marBottom w:val="0"/>
          <w:divBdr>
            <w:top w:val="none" w:sz="0" w:space="0" w:color="auto"/>
            <w:left w:val="none" w:sz="0" w:space="0" w:color="auto"/>
            <w:bottom w:val="none" w:sz="0" w:space="0" w:color="auto"/>
            <w:right w:val="none" w:sz="0" w:space="0" w:color="auto"/>
          </w:divBdr>
        </w:div>
        <w:div w:id="746601">
          <w:marLeft w:val="0"/>
          <w:marRight w:val="0"/>
          <w:marTop w:val="0"/>
          <w:marBottom w:val="0"/>
          <w:divBdr>
            <w:top w:val="none" w:sz="0" w:space="0" w:color="auto"/>
            <w:left w:val="none" w:sz="0" w:space="0" w:color="auto"/>
            <w:bottom w:val="none" w:sz="0" w:space="0" w:color="auto"/>
            <w:right w:val="none" w:sz="0" w:space="0" w:color="auto"/>
          </w:divBdr>
          <w:divsChild>
            <w:div w:id="1004092443">
              <w:marLeft w:val="0"/>
              <w:marRight w:val="0"/>
              <w:marTop w:val="30"/>
              <w:marBottom w:val="30"/>
              <w:divBdr>
                <w:top w:val="none" w:sz="0" w:space="0" w:color="auto"/>
                <w:left w:val="none" w:sz="0" w:space="0" w:color="auto"/>
                <w:bottom w:val="none" w:sz="0" w:space="0" w:color="auto"/>
                <w:right w:val="none" w:sz="0" w:space="0" w:color="auto"/>
              </w:divBdr>
              <w:divsChild>
                <w:div w:id="1128624217">
                  <w:marLeft w:val="0"/>
                  <w:marRight w:val="0"/>
                  <w:marTop w:val="0"/>
                  <w:marBottom w:val="0"/>
                  <w:divBdr>
                    <w:top w:val="none" w:sz="0" w:space="0" w:color="auto"/>
                    <w:left w:val="none" w:sz="0" w:space="0" w:color="auto"/>
                    <w:bottom w:val="none" w:sz="0" w:space="0" w:color="auto"/>
                    <w:right w:val="none" w:sz="0" w:space="0" w:color="auto"/>
                  </w:divBdr>
                  <w:divsChild>
                    <w:div w:id="867064620">
                      <w:marLeft w:val="0"/>
                      <w:marRight w:val="0"/>
                      <w:marTop w:val="0"/>
                      <w:marBottom w:val="0"/>
                      <w:divBdr>
                        <w:top w:val="none" w:sz="0" w:space="0" w:color="auto"/>
                        <w:left w:val="none" w:sz="0" w:space="0" w:color="auto"/>
                        <w:bottom w:val="none" w:sz="0" w:space="0" w:color="auto"/>
                        <w:right w:val="none" w:sz="0" w:space="0" w:color="auto"/>
                      </w:divBdr>
                    </w:div>
                  </w:divsChild>
                </w:div>
                <w:div w:id="2002924524">
                  <w:marLeft w:val="0"/>
                  <w:marRight w:val="0"/>
                  <w:marTop w:val="0"/>
                  <w:marBottom w:val="0"/>
                  <w:divBdr>
                    <w:top w:val="none" w:sz="0" w:space="0" w:color="auto"/>
                    <w:left w:val="none" w:sz="0" w:space="0" w:color="auto"/>
                    <w:bottom w:val="none" w:sz="0" w:space="0" w:color="auto"/>
                    <w:right w:val="none" w:sz="0" w:space="0" w:color="auto"/>
                  </w:divBdr>
                  <w:divsChild>
                    <w:div w:id="758450230">
                      <w:marLeft w:val="0"/>
                      <w:marRight w:val="0"/>
                      <w:marTop w:val="0"/>
                      <w:marBottom w:val="0"/>
                      <w:divBdr>
                        <w:top w:val="none" w:sz="0" w:space="0" w:color="auto"/>
                        <w:left w:val="none" w:sz="0" w:space="0" w:color="auto"/>
                        <w:bottom w:val="none" w:sz="0" w:space="0" w:color="auto"/>
                        <w:right w:val="none" w:sz="0" w:space="0" w:color="auto"/>
                      </w:divBdr>
                    </w:div>
                  </w:divsChild>
                </w:div>
                <w:div w:id="1565872031">
                  <w:marLeft w:val="0"/>
                  <w:marRight w:val="0"/>
                  <w:marTop w:val="0"/>
                  <w:marBottom w:val="0"/>
                  <w:divBdr>
                    <w:top w:val="none" w:sz="0" w:space="0" w:color="auto"/>
                    <w:left w:val="none" w:sz="0" w:space="0" w:color="auto"/>
                    <w:bottom w:val="none" w:sz="0" w:space="0" w:color="auto"/>
                    <w:right w:val="none" w:sz="0" w:space="0" w:color="auto"/>
                  </w:divBdr>
                  <w:divsChild>
                    <w:div w:id="1868326151">
                      <w:marLeft w:val="0"/>
                      <w:marRight w:val="0"/>
                      <w:marTop w:val="0"/>
                      <w:marBottom w:val="0"/>
                      <w:divBdr>
                        <w:top w:val="none" w:sz="0" w:space="0" w:color="auto"/>
                        <w:left w:val="none" w:sz="0" w:space="0" w:color="auto"/>
                        <w:bottom w:val="none" w:sz="0" w:space="0" w:color="auto"/>
                        <w:right w:val="none" w:sz="0" w:space="0" w:color="auto"/>
                      </w:divBdr>
                    </w:div>
                  </w:divsChild>
                </w:div>
                <w:div w:id="1301378968">
                  <w:marLeft w:val="0"/>
                  <w:marRight w:val="0"/>
                  <w:marTop w:val="0"/>
                  <w:marBottom w:val="0"/>
                  <w:divBdr>
                    <w:top w:val="none" w:sz="0" w:space="0" w:color="auto"/>
                    <w:left w:val="none" w:sz="0" w:space="0" w:color="auto"/>
                    <w:bottom w:val="none" w:sz="0" w:space="0" w:color="auto"/>
                    <w:right w:val="none" w:sz="0" w:space="0" w:color="auto"/>
                  </w:divBdr>
                  <w:divsChild>
                    <w:div w:id="811680931">
                      <w:marLeft w:val="0"/>
                      <w:marRight w:val="0"/>
                      <w:marTop w:val="0"/>
                      <w:marBottom w:val="0"/>
                      <w:divBdr>
                        <w:top w:val="none" w:sz="0" w:space="0" w:color="auto"/>
                        <w:left w:val="none" w:sz="0" w:space="0" w:color="auto"/>
                        <w:bottom w:val="none" w:sz="0" w:space="0" w:color="auto"/>
                        <w:right w:val="none" w:sz="0" w:space="0" w:color="auto"/>
                      </w:divBdr>
                    </w:div>
                  </w:divsChild>
                </w:div>
                <w:div w:id="1721858233">
                  <w:marLeft w:val="0"/>
                  <w:marRight w:val="0"/>
                  <w:marTop w:val="0"/>
                  <w:marBottom w:val="0"/>
                  <w:divBdr>
                    <w:top w:val="none" w:sz="0" w:space="0" w:color="auto"/>
                    <w:left w:val="none" w:sz="0" w:space="0" w:color="auto"/>
                    <w:bottom w:val="none" w:sz="0" w:space="0" w:color="auto"/>
                    <w:right w:val="none" w:sz="0" w:space="0" w:color="auto"/>
                  </w:divBdr>
                  <w:divsChild>
                    <w:div w:id="710426207">
                      <w:marLeft w:val="0"/>
                      <w:marRight w:val="0"/>
                      <w:marTop w:val="0"/>
                      <w:marBottom w:val="0"/>
                      <w:divBdr>
                        <w:top w:val="none" w:sz="0" w:space="0" w:color="auto"/>
                        <w:left w:val="none" w:sz="0" w:space="0" w:color="auto"/>
                        <w:bottom w:val="none" w:sz="0" w:space="0" w:color="auto"/>
                        <w:right w:val="none" w:sz="0" w:space="0" w:color="auto"/>
                      </w:divBdr>
                    </w:div>
                  </w:divsChild>
                </w:div>
                <w:div w:id="1640956491">
                  <w:marLeft w:val="0"/>
                  <w:marRight w:val="0"/>
                  <w:marTop w:val="0"/>
                  <w:marBottom w:val="0"/>
                  <w:divBdr>
                    <w:top w:val="none" w:sz="0" w:space="0" w:color="auto"/>
                    <w:left w:val="none" w:sz="0" w:space="0" w:color="auto"/>
                    <w:bottom w:val="none" w:sz="0" w:space="0" w:color="auto"/>
                    <w:right w:val="none" w:sz="0" w:space="0" w:color="auto"/>
                  </w:divBdr>
                  <w:divsChild>
                    <w:div w:id="20284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4631">
          <w:marLeft w:val="0"/>
          <w:marRight w:val="0"/>
          <w:marTop w:val="0"/>
          <w:marBottom w:val="0"/>
          <w:divBdr>
            <w:top w:val="none" w:sz="0" w:space="0" w:color="auto"/>
            <w:left w:val="none" w:sz="0" w:space="0" w:color="auto"/>
            <w:bottom w:val="none" w:sz="0" w:space="0" w:color="auto"/>
            <w:right w:val="none" w:sz="0" w:space="0" w:color="auto"/>
          </w:divBdr>
        </w:div>
        <w:div w:id="1159227137">
          <w:marLeft w:val="0"/>
          <w:marRight w:val="0"/>
          <w:marTop w:val="0"/>
          <w:marBottom w:val="0"/>
          <w:divBdr>
            <w:top w:val="none" w:sz="0" w:space="0" w:color="auto"/>
            <w:left w:val="none" w:sz="0" w:space="0" w:color="auto"/>
            <w:bottom w:val="none" w:sz="0" w:space="0" w:color="auto"/>
            <w:right w:val="none" w:sz="0" w:space="0" w:color="auto"/>
          </w:divBdr>
        </w:div>
        <w:div w:id="1136027105">
          <w:marLeft w:val="0"/>
          <w:marRight w:val="0"/>
          <w:marTop w:val="0"/>
          <w:marBottom w:val="0"/>
          <w:divBdr>
            <w:top w:val="none" w:sz="0" w:space="0" w:color="auto"/>
            <w:left w:val="none" w:sz="0" w:space="0" w:color="auto"/>
            <w:bottom w:val="none" w:sz="0" w:space="0" w:color="auto"/>
            <w:right w:val="none" w:sz="0" w:space="0" w:color="auto"/>
          </w:divBdr>
        </w:div>
        <w:div w:id="2040158951">
          <w:marLeft w:val="0"/>
          <w:marRight w:val="0"/>
          <w:marTop w:val="0"/>
          <w:marBottom w:val="0"/>
          <w:divBdr>
            <w:top w:val="none" w:sz="0" w:space="0" w:color="auto"/>
            <w:left w:val="none" w:sz="0" w:space="0" w:color="auto"/>
            <w:bottom w:val="none" w:sz="0" w:space="0" w:color="auto"/>
            <w:right w:val="none" w:sz="0" w:space="0" w:color="auto"/>
          </w:divBdr>
          <w:divsChild>
            <w:div w:id="600572194">
              <w:marLeft w:val="0"/>
              <w:marRight w:val="0"/>
              <w:marTop w:val="30"/>
              <w:marBottom w:val="30"/>
              <w:divBdr>
                <w:top w:val="none" w:sz="0" w:space="0" w:color="auto"/>
                <w:left w:val="none" w:sz="0" w:space="0" w:color="auto"/>
                <w:bottom w:val="none" w:sz="0" w:space="0" w:color="auto"/>
                <w:right w:val="none" w:sz="0" w:space="0" w:color="auto"/>
              </w:divBdr>
              <w:divsChild>
                <w:div w:id="1165509156">
                  <w:marLeft w:val="0"/>
                  <w:marRight w:val="0"/>
                  <w:marTop w:val="0"/>
                  <w:marBottom w:val="0"/>
                  <w:divBdr>
                    <w:top w:val="none" w:sz="0" w:space="0" w:color="auto"/>
                    <w:left w:val="none" w:sz="0" w:space="0" w:color="auto"/>
                    <w:bottom w:val="none" w:sz="0" w:space="0" w:color="auto"/>
                    <w:right w:val="none" w:sz="0" w:space="0" w:color="auto"/>
                  </w:divBdr>
                  <w:divsChild>
                    <w:div w:id="446586975">
                      <w:marLeft w:val="0"/>
                      <w:marRight w:val="0"/>
                      <w:marTop w:val="0"/>
                      <w:marBottom w:val="0"/>
                      <w:divBdr>
                        <w:top w:val="none" w:sz="0" w:space="0" w:color="auto"/>
                        <w:left w:val="none" w:sz="0" w:space="0" w:color="auto"/>
                        <w:bottom w:val="none" w:sz="0" w:space="0" w:color="auto"/>
                        <w:right w:val="none" w:sz="0" w:space="0" w:color="auto"/>
                      </w:divBdr>
                    </w:div>
                    <w:div w:id="813179454">
                      <w:marLeft w:val="0"/>
                      <w:marRight w:val="0"/>
                      <w:marTop w:val="0"/>
                      <w:marBottom w:val="0"/>
                      <w:divBdr>
                        <w:top w:val="none" w:sz="0" w:space="0" w:color="auto"/>
                        <w:left w:val="none" w:sz="0" w:space="0" w:color="auto"/>
                        <w:bottom w:val="none" w:sz="0" w:space="0" w:color="auto"/>
                        <w:right w:val="none" w:sz="0" w:space="0" w:color="auto"/>
                      </w:divBdr>
                    </w:div>
                  </w:divsChild>
                </w:div>
                <w:div w:id="2011591996">
                  <w:marLeft w:val="0"/>
                  <w:marRight w:val="0"/>
                  <w:marTop w:val="0"/>
                  <w:marBottom w:val="0"/>
                  <w:divBdr>
                    <w:top w:val="none" w:sz="0" w:space="0" w:color="auto"/>
                    <w:left w:val="none" w:sz="0" w:space="0" w:color="auto"/>
                    <w:bottom w:val="none" w:sz="0" w:space="0" w:color="auto"/>
                    <w:right w:val="none" w:sz="0" w:space="0" w:color="auto"/>
                  </w:divBdr>
                  <w:divsChild>
                    <w:div w:id="2061051840">
                      <w:marLeft w:val="0"/>
                      <w:marRight w:val="0"/>
                      <w:marTop w:val="0"/>
                      <w:marBottom w:val="0"/>
                      <w:divBdr>
                        <w:top w:val="none" w:sz="0" w:space="0" w:color="auto"/>
                        <w:left w:val="none" w:sz="0" w:space="0" w:color="auto"/>
                        <w:bottom w:val="none" w:sz="0" w:space="0" w:color="auto"/>
                        <w:right w:val="none" w:sz="0" w:space="0" w:color="auto"/>
                      </w:divBdr>
                    </w:div>
                  </w:divsChild>
                </w:div>
                <w:div w:id="1100300247">
                  <w:marLeft w:val="0"/>
                  <w:marRight w:val="0"/>
                  <w:marTop w:val="0"/>
                  <w:marBottom w:val="0"/>
                  <w:divBdr>
                    <w:top w:val="none" w:sz="0" w:space="0" w:color="auto"/>
                    <w:left w:val="none" w:sz="0" w:space="0" w:color="auto"/>
                    <w:bottom w:val="none" w:sz="0" w:space="0" w:color="auto"/>
                    <w:right w:val="none" w:sz="0" w:space="0" w:color="auto"/>
                  </w:divBdr>
                  <w:divsChild>
                    <w:div w:id="611285313">
                      <w:marLeft w:val="0"/>
                      <w:marRight w:val="0"/>
                      <w:marTop w:val="0"/>
                      <w:marBottom w:val="0"/>
                      <w:divBdr>
                        <w:top w:val="none" w:sz="0" w:space="0" w:color="auto"/>
                        <w:left w:val="none" w:sz="0" w:space="0" w:color="auto"/>
                        <w:bottom w:val="none" w:sz="0" w:space="0" w:color="auto"/>
                        <w:right w:val="none" w:sz="0" w:space="0" w:color="auto"/>
                      </w:divBdr>
                    </w:div>
                    <w:div w:id="1542160268">
                      <w:marLeft w:val="0"/>
                      <w:marRight w:val="0"/>
                      <w:marTop w:val="0"/>
                      <w:marBottom w:val="0"/>
                      <w:divBdr>
                        <w:top w:val="none" w:sz="0" w:space="0" w:color="auto"/>
                        <w:left w:val="none" w:sz="0" w:space="0" w:color="auto"/>
                        <w:bottom w:val="none" w:sz="0" w:space="0" w:color="auto"/>
                        <w:right w:val="none" w:sz="0" w:space="0" w:color="auto"/>
                      </w:divBdr>
                    </w:div>
                  </w:divsChild>
                </w:div>
                <w:div w:id="2056657883">
                  <w:marLeft w:val="0"/>
                  <w:marRight w:val="0"/>
                  <w:marTop w:val="0"/>
                  <w:marBottom w:val="0"/>
                  <w:divBdr>
                    <w:top w:val="none" w:sz="0" w:space="0" w:color="auto"/>
                    <w:left w:val="none" w:sz="0" w:space="0" w:color="auto"/>
                    <w:bottom w:val="none" w:sz="0" w:space="0" w:color="auto"/>
                    <w:right w:val="none" w:sz="0" w:space="0" w:color="auto"/>
                  </w:divBdr>
                  <w:divsChild>
                    <w:div w:id="1040210306">
                      <w:marLeft w:val="0"/>
                      <w:marRight w:val="0"/>
                      <w:marTop w:val="0"/>
                      <w:marBottom w:val="0"/>
                      <w:divBdr>
                        <w:top w:val="none" w:sz="0" w:space="0" w:color="auto"/>
                        <w:left w:val="none" w:sz="0" w:space="0" w:color="auto"/>
                        <w:bottom w:val="none" w:sz="0" w:space="0" w:color="auto"/>
                        <w:right w:val="none" w:sz="0" w:space="0" w:color="auto"/>
                      </w:divBdr>
                    </w:div>
                  </w:divsChild>
                </w:div>
                <w:div w:id="1377467359">
                  <w:marLeft w:val="0"/>
                  <w:marRight w:val="0"/>
                  <w:marTop w:val="0"/>
                  <w:marBottom w:val="0"/>
                  <w:divBdr>
                    <w:top w:val="none" w:sz="0" w:space="0" w:color="auto"/>
                    <w:left w:val="none" w:sz="0" w:space="0" w:color="auto"/>
                    <w:bottom w:val="none" w:sz="0" w:space="0" w:color="auto"/>
                    <w:right w:val="none" w:sz="0" w:space="0" w:color="auto"/>
                  </w:divBdr>
                  <w:divsChild>
                    <w:div w:id="973412656">
                      <w:marLeft w:val="0"/>
                      <w:marRight w:val="0"/>
                      <w:marTop w:val="0"/>
                      <w:marBottom w:val="0"/>
                      <w:divBdr>
                        <w:top w:val="none" w:sz="0" w:space="0" w:color="auto"/>
                        <w:left w:val="none" w:sz="0" w:space="0" w:color="auto"/>
                        <w:bottom w:val="none" w:sz="0" w:space="0" w:color="auto"/>
                        <w:right w:val="none" w:sz="0" w:space="0" w:color="auto"/>
                      </w:divBdr>
                    </w:div>
                  </w:divsChild>
                </w:div>
                <w:div w:id="82923455">
                  <w:marLeft w:val="0"/>
                  <w:marRight w:val="0"/>
                  <w:marTop w:val="0"/>
                  <w:marBottom w:val="0"/>
                  <w:divBdr>
                    <w:top w:val="none" w:sz="0" w:space="0" w:color="auto"/>
                    <w:left w:val="none" w:sz="0" w:space="0" w:color="auto"/>
                    <w:bottom w:val="none" w:sz="0" w:space="0" w:color="auto"/>
                    <w:right w:val="none" w:sz="0" w:space="0" w:color="auto"/>
                  </w:divBdr>
                  <w:divsChild>
                    <w:div w:id="1107046003">
                      <w:marLeft w:val="0"/>
                      <w:marRight w:val="0"/>
                      <w:marTop w:val="0"/>
                      <w:marBottom w:val="0"/>
                      <w:divBdr>
                        <w:top w:val="none" w:sz="0" w:space="0" w:color="auto"/>
                        <w:left w:val="none" w:sz="0" w:space="0" w:color="auto"/>
                        <w:bottom w:val="none" w:sz="0" w:space="0" w:color="auto"/>
                        <w:right w:val="none" w:sz="0" w:space="0" w:color="auto"/>
                      </w:divBdr>
                    </w:div>
                    <w:div w:id="432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qi.ie/sites/default/files/2023-12/statutory-quality-assurance-guidelines-for-providers-of-blended-and-fully-online-programmes-2023_1.pdf" TargetMode="External"/><Relationship Id="rId18" Type="http://schemas.openxmlformats.org/officeDocument/2006/relationships/header" Target="header2.xml"/><Relationship Id="rId26" Type="http://schemas.openxmlformats.org/officeDocument/2006/relationships/hyperlink" Target="https://view.officeapps.live.com/op/view.aspx?src=https%3A%2F%2Fwww.qqi.ie%2Fsites%2Fdefault%2Ffiles%2F2024-11%2Fself-assessment-tool-blended-and-fully-online-programmes.docx&amp;wdOrigin=BROWSELINK"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qqi.ie/sites/default/files/2024-08/1.3-draft-policy-and-criteria-for-provider_final.pdf" TargetMode="External"/><Relationship Id="rId17" Type="http://schemas.openxmlformats.org/officeDocument/2006/relationships/header" Target="header1.xml"/><Relationship Id="rId25" Type="http://schemas.openxmlformats.org/officeDocument/2006/relationships/hyperlink" Target="https://view.officeapps.live.com/op/view.aspx?src=https%3A%2F%2Fwww.qqi.ie%2Fsites%2Fdefault%2Ffiles%2F2024-08%2Fgap-analysis-tool-blended-and-fully-online-programmes-3-august-2024.docx&amp;wdOrigin=BROWSELINK" TargetMode="External"/><Relationship Id="rId33" Type="http://schemas.openxmlformats.org/officeDocument/2006/relationships/package" Target="embeddings/Microsoft_Visio_Drawing.vsdx"/><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view.officeapps.live.com/op/view.aspx?src=https%3A%2F%2Fwww.qqi.ie%2Fsites%2Fdefault%2Ffiles%2F2024-08%2Fnew-application-form-blended-and-fully-online-august-2024.docx&amp;wdOrigin=BROWSELINK" TargetMode="External"/><Relationship Id="rId20" Type="http://schemas.openxmlformats.org/officeDocument/2006/relationships/footer" Target="footer2.xml"/><Relationship Id="rId29" Type="http://schemas.openxmlformats.org/officeDocument/2006/relationships/hyperlink" Target="mailto:qqiqa@qqi.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qqi.ie/sites/default/files/2023-12/statutory-quality-assurance-guidelines-for-providers-of-blended-and-fully-online-programmes-2023_1.pdf" TargetMode="External"/><Relationship Id="rId32" Type="http://schemas.openxmlformats.org/officeDocument/2006/relationships/image" Target="media/image2.emf"/><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ew.officeapps.live.com/op/view.aspx?src=https%3A%2F%2Fwww.qqi.ie%2Fsites%2Fdefault%2Ffiles%2F2024-08%2Fgap-analysis-tool-blended-and-fully-online-programmes-3-august-2024.docx&amp;wdOrigin=BROWSELINK" TargetMode="External"/><Relationship Id="rId23" Type="http://schemas.openxmlformats.org/officeDocument/2006/relationships/hyperlink" Target="https://www.qqi.ie/appealing-a-decision-made-by-qqi" TargetMode="External"/><Relationship Id="rId28" Type="http://schemas.openxmlformats.org/officeDocument/2006/relationships/hyperlink" Target="https://view.officeapps.live.com/op/view.aspx?src=https%3A%2F%2Fwww.qqi.ie%2Fsites%2Fdefault%2Ffiles%2F2024-11%2Feop-panel-report-blended-fully-online-learning.docx&amp;wdOrigin=BROWSELINK"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qqi.ie/sites/default/files/2024-11/self-assessment-tool-blended-and-fully-online-programm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qi.ie/sites/default/files/2023-12/statutory-quality-assurance-guidelines-for-providers-of-blended-and-fully-online-programmes-2023_1.pdf" TargetMode="External"/><Relationship Id="rId22" Type="http://schemas.openxmlformats.org/officeDocument/2006/relationships/footer" Target="footer3.xml"/><Relationship Id="rId27" Type="http://schemas.openxmlformats.org/officeDocument/2006/relationships/hyperlink" Target="https://view.officeapps.live.com/op/view.aspx?src=https%3A%2F%2Fwww.qqi.ie%2Fsites%2Fdefault%2Ffiles%2F2024-08%2Fnew-application-form-blended-and-fully-online-august-2024.docx&amp;wdOrigin=BROWSELINK" TargetMode="External"/><Relationship Id="rId30" Type="http://schemas.openxmlformats.org/officeDocument/2006/relationships/hyperlink" Target="https://view.officeapps.live.com/op/view.aspx?src=https%3A%2F%2Fwww.qqi.ie%2Fsites%2Fdefault%2Ffiles%2F2024-08%2Fnew-application-form-blended-and-fully-online-august-2024.docx&amp;wdOrigin=BROWSELINK"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a4a86a7c098b72dad60ebe1eb1070fce">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e3752b9740bc3e8596cea4739a8f6a33"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B75EE-87B4-4ACE-99E6-7A13CE018306}">
  <ds:schemaRefs>
    <ds:schemaRef ds:uri="http://purl.org/dc/elements/1.1/"/>
    <ds:schemaRef ds:uri="7ecbb458-cab1-44c2-9295-aa34544eafbc"/>
    <ds:schemaRef ds:uri="http://www.w3.org/XML/1998/namespace"/>
    <ds:schemaRef ds:uri="0aec3956-6584-4d32-bedc-c13ffa435b09"/>
    <ds:schemaRef ds:uri="http://purl.org/dc/dcmitype/"/>
    <ds:schemaRef ds:uri="http://purl.org/dc/terms/"/>
    <ds:schemaRef ds:uri="http://schemas.microsoft.com/office/2006/metadata/properties"/>
    <ds:schemaRef ds:uri="0AEC3956-6584-4D32-BEDC-C13FFA435B09"/>
    <ds:schemaRef ds:uri="http://schemas.microsoft.com/office/2006/documentManagement/types"/>
    <ds:schemaRef ds:uri="029516f6-350c-4b78-891a-192c0b54910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BBA88F8-908C-4EA0-A273-24F67F737735}">
  <ds:schemaRefs>
    <ds:schemaRef ds:uri="http://schemas.openxmlformats.org/officeDocument/2006/bibliography"/>
  </ds:schemaRefs>
</ds:datastoreItem>
</file>

<file path=customXml/itemProps3.xml><?xml version="1.0" encoding="utf-8"?>
<ds:datastoreItem xmlns:ds="http://schemas.openxmlformats.org/officeDocument/2006/customXml" ds:itemID="{13549C6B-B804-4B21-804A-9A66F3C0A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138E0-2316-4CD4-80C4-F606D6296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28</Pages>
  <Words>7244</Words>
  <Characters>41291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Harrison</dc:creator>
  <cp:keywords/>
  <cp:lastModifiedBy>Walter Balfe</cp:lastModifiedBy>
  <cp:revision>302</cp:revision>
  <cp:lastPrinted>2024-12-13T14:32:00Z</cp:lastPrinted>
  <dcterms:created xsi:type="dcterms:W3CDTF">2024-11-04T01:33:00Z</dcterms:created>
  <dcterms:modified xsi:type="dcterms:W3CDTF">2024-12-13T14:33:00Z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0x010100238600A3DEEFD04C81984C139CCB4CE7</vt:lpwstr>
  </property>
  <property fmtid="{D5CDD505-2E9C-101B-9397-08002B2CF9AE}" pid="3" name="MediaServiceImageTags">
    <vt:lpwstr/>
  </property>
</Properties>
</file>